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108" w:rsidRDefault="002D4108" w:rsidP="002D4108">
      <w:pPr>
        <w:pStyle w:val="NoSpacing"/>
        <w:tabs>
          <w:tab w:val="left" w:pos="5580"/>
        </w:tabs>
        <w:rPr>
          <w:rFonts w:cstheme="minorHAnsi"/>
          <w:b/>
          <w:i/>
          <w:color w:val="0070C0"/>
          <w:sz w:val="32"/>
          <w:szCs w:val="32"/>
        </w:rPr>
      </w:pPr>
    </w:p>
    <w:p w:rsidR="002D4108" w:rsidRDefault="002D4108" w:rsidP="002D4108">
      <w:pPr>
        <w:pStyle w:val="NoSpacing"/>
        <w:jc w:val="both"/>
        <w:rPr>
          <w:rFonts w:cs="Times New Roman"/>
          <w:b/>
          <w:sz w:val="24"/>
          <w:szCs w:val="24"/>
        </w:rPr>
      </w:pPr>
    </w:p>
    <w:p w:rsidR="002D4108" w:rsidRDefault="002D4108" w:rsidP="002D4108">
      <w:pPr>
        <w:pStyle w:val="NoSpacing"/>
        <w:jc w:val="center"/>
        <w:rPr>
          <w:rFonts w:ascii="Times New Roman" w:hAnsi="Times New Roman" w:cs="Times New Roman"/>
          <w:b/>
          <w:color w:val="7030A0"/>
          <w:sz w:val="36"/>
          <w:szCs w:val="36"/>
        </w:rPr>
      </w:pPr>
      <w:r>
        <w:rPr>
          <w:noProof/>
          <w:lang w:eastAsia="en-GB"/>
        </w:rPr>
        <w:drawing>
          <wp:anchor distT="0" distB="0" distL="114300" distR="114300" simplePos="0" relativeHeight="251659264" behindDoc="0" locked="0" layoutInCell="1" allowOverlap="1">
            <wp:simplePos x="0" y="0"/>
            <wp:positionH relativeFrom="column">
              <wp:posOffset>-238760</wp:posOffset>
            </wp:positionH>
            <wp:positionV relativeFrom="paragraph">
              <wp:posOffset>635</wp:posOffset>
            </wp:positionV>
            <wp:extent cx="1404620" cy="1404620"/>
            <wp:effectExtent l="0" t="0" r="5080" b="5080"/>
            <wp:wrapSquare wrapText="right"/>
            <wp:docPr id="1" name="Picture 1" descr="Description: untitle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titled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4620" cy="140462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color w:val="7030A0"/>
          <w:sz w:val="36"/>
          <w:szCs w:val="36"/>
        </w:rPr>
        <w:t xml:space="preserve">THE SHOWMEN’S GUILD OF </w:t>
      </w:r>
    </w:p>
    <w:p w:rsidR="002D4108" w:rsidRDefault="002D4108" w:rsidP="002D4108">
      <w:pPr>
        <w:pStyle w:val="NoSpacing"/>
        <w:jc w:val="center"/>
        <w:rPr>
          <w:rFonts w:ascii="Times New Roman" w:hAnsi="Times New Roman" w:cs="Times New Roman"/>
          <w:b/>
          <w:color w:val="7030A0"/>
          <w:sz w:val="36"/>
          <w:szCs w:val="36"/>
        </w:rPr>
      </w:pPr>
      <w:r>
        <w:rPr>
          <w:rFonts w:ascii="Times New Roman" w:hAnsi="Times New Roman" w:cs="Times New Roman"/>
          <w:b/>
          <w:color w:val="7030A0"/>
          <w:sz w:val="36"/>
          <w:szCs w:val="36"/>
        </w:rPr>
        <w:t>GREAT BRITAIN</w:t>
      </w:r>
    </w:p>
    <w:p w:rsidR="002D4108" w:rsidRDefault="002D4108" w:rsidP="002D4108">
      <w:pPr>
        <w:pStyle w:val="NoSpacing"/>
        <w:jc w:val="right"/>
        <w:rPr>
          <w:rFonts w:cstheme="minorHAnsi"/>
          <w:b/>
          <w:color w:val="7030A0"/>
          <w:sz w:val="24"/>
          <w:szCs w:val="24"/>
        </w:rPr>
      </w:pPr>
    </w:p>
    <w:p w:rsidR="002D4108" w:rsidRDefault="002D4108" w:rsidP="002D4108">
      <w:pPr>
        <w:pStyle w:val="NoSpacing"/>
        <w:jc w:val="center"/>
        <w:rPr>
          <w:rFonts w:cstheme="minorHAnsi"/>
          <w:b/>
          <w:color w:val="7030A0"/>
          <w:sz w:val="28"/>
          <w:szCs w:val="28"/>
        </w:rPr>
      </w:pPr>
      <w:r>
        <w:rPr>
          <w:rFonts w:cstheme="minorHAnsi"/>
          <w:b/>
          <w:color w:val="7030A0"/>
          <w:sz w:val="28"/>
          <w:szCs w:val="28"/>
        </w:rPr>
        <w:t>CENTRAL OFFICE</w:t>
      </w:r>
    </w:p>
    <w:p w:rsidR="002D4108" w:rsidRDefault="002D4108" w:rsidP="002D4108">
      <w:pPr>
        <w:pStyle w:val="NoSpacing"/>
        <w:jc w:val="center"/>
        <w:rPr>
          <w:rFonts w:cstheme="minorHAnsi"/>
          <w:b/>
          <w:color w:val="7030A0"/>
          <w:sz w:val="24"/>
          <w:szCs w:val="24"/>
        </w:rPr>
      </w:pPr>
    </w:p>
    <w:p w:rsidR="002D4108" w:rsidRDefault="002D4108" w:rsidP="002D4108">
      <w:pPr>
        <w:pStyle w:val="NoSpacing"/>
        <w:jc w:val="center"/>
        <w:rPr>
          <w:rFonts w:cstheme="minorHAnsi"/>
          <w:b/>
          <w:color w:val="7030A0"/>
          <w:sz w:val="24"/>
          <w:szCs w:val="24"/>
        </w:rPr>
      </w:pPr>
      <w:r>
        <w:rPr>
          <w:rFonts w:cstheme="minorHAnsi"/>
          <w:b/>
          <w:color w:val="7030A0"/>
          <w:sz w:val="24"/>
          <w:szCs w:val="24"/>
        </w:rPr>
        <w:t>Guild House,</w:t>
      </w:r>
    </w:p>
    <w:p w:rsidR="002D4108" w:rsidRDefault="002D4108" w:rsidP="002D4108">
      <w:pPr>
        <w:pStyle w:val="NoSpacing"/>
        <w:jc w:val="center"/>
        <w:rPr>
          <w:rFonts w:cstheme="minorHAnsi"/>
          <w:b/>
          <w:color w:val="7030A0"/>
          <w:sz w:val="24"/>
          <w:szCs w:val="24"/>
        </w:rPr>
      </w:pPr>
      <w:r>
        <w:rPr>
          <w:rFonts w:cstheme="minorHAnsi"/>
          <w:b/>
          <w:color w:val="7030A0"/>
          <w:sz w:val="24"/>
          <w:szCs w:val="24"/>
        </w:rPr>
        <w:t>41 Clarence Street, Staines-upon-Thames,</w:t>
      </w:r>
    </w:p>
    <w:p w:rsidR="002D4108" w:rsidRDefault="002D4108" w:rsidP="002D4108">
      <w:pPr>
        <w:pStyle w:val="NoSpacing"/>
        <w:ind w:left="1440" w:firstLine="720"/>
        <w:jc w:val="center"/>
        <w:rPr>
          <w:rFonts w:cstheme="minorHAnsi"/>
          <w:b/>
          <w:color w:val="7030A0"/>
          <w:sz w:val="24"/>
          <w:szCs w:val="24"/>
        </w:rPr>
      </w:pPr>
      <w:proofErr w:type="gramStart"/>
      <w:r>
        <w:rPr>
          <w:rFonts w:cstheme="minorHAnsi"/>
          <w:b/>
          <w:color w:val="7030A0"/>
          <w:sz w:val="24"/>
          <w:szCs w:val="24"/>
        </w:rPr>
        <w:t>Middlesex.</w:t>
      </w:r>
      <w:proofErr w:type="gramEnd"/>
      <w:r>
        <w:rPr>
          <w:rFonts w:cstheme="minorHAnsi"/>
          <w:b/>
          <w:color w:val="7030A0"/>
          <w:sz w:val="24"/>
          <w:szCs w:val="24"/>
        </w:rPr>
        <w:t xml:space="preserve"> TW18 4SY</w:t>
      </w:r>
    </w:p>
    <w:p w:rsidR="002D4108" w:rsidRDefault="002D4108" w:rsidP="002D4108">
      <w:pPr>
        <w:pStyle w:val="NoSpacing"/>
        <w:rPr>
          <w:rFonts w:cstheme="minorHAnsi"/>
          <w:b/>
          <w:i/>
          <w:color w:val="7030A0"/>
          <w:sz w:val="24"/>
          <w:szCs w:val="24"/>
        </w:rPr>
      </w:pPr>
      <w:r>
        <w:rPr>
          <w:rFonts w:cstheme="minorHAnsi"/>
          <w:b/>
          <w:i/>
          <w:color w:val="7030A0"/>
          <w:sz w:val="24"/>
          <w:szCs w:val="24"/>
        </w:rPr>
        <w:t>Reg. No. 174E</w:t>
      </w:r>
      <w:r>
        <w:rPr>
          <w:rFonts w:cstheme="minorHAnsi"/>
          <w:b/>
          <w:i/>
          <w:color w:val="7030A0"/>
          <w:sz w:val="24"/>
          <w:szCs w:val="24"/>
        </w:rPr>
        <w:tab/>
      </w:r>
      <w:r>
        <w:rPr>
          <w:rFonts w:cstheme="minorHAnsi"/>
          <w:b/>
          <w:i/>
          <w:color w:val="7030A0"/>
          <w:sz w:val="24"/>
          <w:szCs w:val="24"/>
        </w:rPr>
        <w:tab/>
      </w:r>
      <w:r>
        <w:rPr>
          <w:rFonts w:cstheme="minorHAnsi"/>
          <w:b/>
          <w:i/>
          <w:color w:val="7030A0"/>
          <w:sz w:val="24"/>
          <w:szCs w:val="24"/>
        </w:rPr>
        <w:tab/>
      </w:r>
      <w:r>
        <w:rPr>
          <w:rFonts w:cstheme="minorHAnsi"/>
          <w:b/>
          <w:i/>
          <w:color w:val="7030A0"/>
          <w:sz w:val="24"/>
          <w:szCs w:val="24"/>
        </w:rPr>
        <w:tab/>
      </w:r>
      <w:r>
        <w:rPr>
          <w:rFonts w:cstheme="minorHAnsi"/>
          <w:b/>
          <w:i/>
          <w:color w:val="7030A0"/>
          <w:sz w:val="24"/>
          <w:szCs w:val="24"/>
        </w:rPr>
        <w:tab/>
      </w:r>
      <w:r>
        <w:rPr>
          <w:rFonts w:cstheme="minorHAnsi"/>
          <w:b/>
          <w:color w:val="7030A0"/>
          <w:sz w:val="24"/>
          <w:szCs w:val="24"/>
        </w:rPr>
        <w:t>Tel: 01784-461805</w:t>
      </w:r>
    </w:p>
    <w:p w:rsidR="002D4108" w:rsidRDefault="002D4108" w:rsidP="002D4108">
      <w:pPr>
        <w:pStyle w:val="NoSpacing"/>
        <w:ind w:left="1440" w:firstLine="720"/>
        <w:jc w:val="center"/>
        <w:rPr>
          <w:rFonts w:cstheme="minorHAnsi"/>
          <w:b/>
          <w:color w:val="7030A0"/>
          <w:sz w:val="24"/>
          <w:szCs w:val="24"/>
        </w:rPr>
      </w:pPr>
      <w:r>
        <w:rPr>
          <w:rFonts w:cstheme="minorHAnsi"/>
          <w:b/>
          <w:color w:val="7030A0"/>
          <w:sz w:val="24"/>
          <w:szCs w:val="24"/>
        </w:rPr>
        <w:t>Email: centraloffice@showmensguild.co.uk</w:t>
      </w:r>
    </w:p>
    <w:p w:rsidR="002D4108" w:rsidRDefault="002D4108" w:rsidP="002D4108">
      <w:pPr>
        <w:pStyle w:val="NoSpacing"/>
        <w:rPr>
          <w:rFonts w:cstheme="minorHAnsi"/>
          <w:b/>
          <w:i/>
          <w:color w:val="7030A0"/>
          <w:sz w:val="24"/>
          <w:szCs w:val="24"/>
        </w:rPr>
      </w:pPr>
    </w:p>
    <w:p w:rsidR="00715C17" w:rsidRDefault="00715C17" w:rsidP="002D4108">
      <w:pPr>
        <w:pStyle w:val="NoSpacing"/>
        <w:rPr>
          <w:rFonts w:cstheme="minorHAnsi"/>
          <w:b/>
          <w:sz w:val="28"/>
          <w:szCs w:val="28"/>
        </w:rPr>
      </w:pPr>
    </w:p>
    <w:p w:rsidR="00715C17" w:rsidRDefault="00715C17" w:rsidP="002D4108">
      <w:pPr>
        <w:pStyle w:val="NoSpacing"/>
        <w:rPr>
          <w:rFonts w:cstheme="minorHAnsi"/>
          <w:b/>
          <w:sz w:val="28"/>
          <w:szCs w:val="28"/>
        </w:rPr>
      </w:pPr>
    </w:p>
    <w:p w:rsidR="002D4108" w:rsidRDefault="002D4108" w:rsidP="002D4108">
      <w:pPr>
        <w:pStyle w:val="NoSpacing"/>
        <w:rPr>
          <w:rFonts w:cstheme="minorHAnsi"/>
          <w:b/>
          <w:sz w:val="24"/>
          <w:szCs w:val="24"/>
        </w:rPr>
      </w:pPr>
      <w:r>
        <w:rPr>
          <w:rFonts w:cstheme="minorHAnsi"/>
          <w:b/>
          <w:sz w:val="28"/>
          <w:szCs w:val="28"/>
        </w:rPr>
        <w:t xml:space="preserve"> </w:t>
      </w:r>
      <w:r>
        <w:rPr>
          <w:rFonts w:cstheme="minorHAnsi"/>
          <w:b/>
          <w:sz w:val="24"/>
          <w:szCs w:val="24"/>
        </w:rPr>
        <w:t>Friday 20</w:t>
      </w:r>
      <w:r>
        <w:rPr>
          <w:rFonts w:cstheme="minorHAnsi"/>
          <w:b/>
          <w:sz w:val="24"/>
          <w:szCs w:val="24"/>
          <w:vertAlign w:val="superscript"/>
        </w:rPr>
        <w:t>th</w:t>
      </w:r>
      <w:r>
        <w:rPr>
          <w:rFonts w:cstheme="minorHAnsi"/>
          <w:b/>
          <w:sz w:val="24"/>
          <w:szCs w:val="24"/>
        </w:rPr>
        <w:t xml:space="preserve"> July 2018</w:t>
      </w:r>
    </w:p>
    <w:p w:rsidR="002D4108" w:rsidRDefault="002D4108" w:rsidP="002D4108">
      <w:pPr>
        <w:pStyle w:val="NoSpacing"/>
        <w:rPr>
          <w:rFonts w:cstheme="minorHAnsi"/>
          <w:b/>
          <w:sz w:val="28"/>
          <w:szCs w:val="28"/>
        </w:rPr>
      </w:pPr>
    </w:p>
    <w:p w:rsidR="002D4108" w:rsidRDefault="002D4108" w:rsidP="002D4108">
      <w:pPr>
        <w:pStyle w:val="NoSpacing"/>
        <w:rPr>
          <w:rFonts w:cstheme="minorHAnsi"/>
          <w:b/>
          <w:sz w:val="28"/>
          <w:szCs w:val="28"/>
        </w:rPr>
      </w:pPr>
      <w:r>
        <w:rPr>
          <w:rFonts w:cstheme="minorHAnsi"/>
          <w:b/>
          <w:sz w:val="28"/>
          <w:szCs w:val="28"/>
        </w:rPr>
        <w:t>FOR IMMEDIATE RELEASE</w:t>
      </w:r>
    </w:p>
    <w:p w:rsidR="00715C17" w:rsidRDefault="00715C17" w:rsidP="002D4108">
      <w:pPr>
        <w:pStyle w:val="NoSpacing"/>
        <w:rPr>
          <w:rFonts w:cstheme="minorHAnsi"/>
          <w:b/>
          <w:sz w:val="28"/>
          <w:szCs w:val="28"/>
        </w:rPr>
      </w:pPr>
    </w:p>
    <w:p w:rsidR="002D4108" w:rsidRDefault="00195948" w:rsidP="00715C17">
      <w:pPr>
        <w:pStyle w:val="NoSpacing"/>
        <w:ind w:left="720" w:firstLine="720"/>
        <w:rPr>
          <w:rFonts w:cstheme="minorHAnsi"/>
          <w:b/>
          <w:sz w:val="28"/>
          <w:szCs w:val="28"/>
        </w:rPr>
      </w:pPr>
      <w:r>
        <w:rPr>
          <w:rFonts w:cstheme="minorHAnsi"/>
          <w:b/>
          <w:sz w:val="28"/>
          <w:szCs w:val="28"/>
        </w:rPr>
        <w:t xml:space="preserve">           </w:t>
      </w:r>
      <w:r w:rsidR="00A73B35">
        <w:rPr>
          <w:rFonts w:cstheme="minorHAnsi"/>
          <w:b/>
          <w:sz w:val="28"/>
          <w:szCs w:val="28"/>
        </w:rPr>
        <w:t xml:space="preserve"> Showmen’s Yards and W</w:t>
      </w:r>
      <w:bookmarkStart w:id="0" w:name="_GoBack"/>
      <w:bookmarkEnd w:id="0"/>
      <w:r w:rsidR="002D4108">
        <w:rPr>
          <w:rFonts w:cstheme="minorHAnsi"/>
          <w:b/>
          <w:sz w:val="28"/>
          <w:szCs w:val="28"/>
        </w:rPr>
        <w:t xml:space="preserve">inter Quarters </w:t>
      </w:r>
    </w:p>
    <w:p w:rsidR="002D4108" w:rsidRPr="008041C1" w:rsidRDefault="002D4108" w:rsidP="008041C1">
      <w:pPr>
        <w:spacing w:line="360" w:lineRule="auto"/>
        <w:rPr>
          <w:sz w:val="24"/>
          <w:szCs w:val="24"/>
        </w:rPr>
      </w:pPr>
    </w:p>
    <w:p w:rsidR="002D4108" w:rsidRPr="008041C1" w:rsidRDefault="002D4108" w:rsidP="008041C1">
      <w:pPr>
        <w:spacing w:after="100" w:afterAutospacing="1" w:line="360" w:lineRule="auto"/>
        <w:rPr>
          <w:i/>
          <w:sz w:val="24"/>
          <w:szCs w:val="24"/>
        </w:rPr>
      </w:pPr>
      <w:r w:rsidRPr="008041C1">
        <w:rPr>
          <w:sz w:val="24"/>
          <w:szCs w:val="24"/>
        </w:rPr>
        <w:t xml:space="preserve">The Showmen’s Guild of Great </w:t>
      </w:r>
      <w:r w:rsidR="00715C17" w:rsidRPr="008041C1">
        <w:rPr>
          <w:sz w:val="24"/>
          <w:szCs w:val="24"/>
        </w:rPr>
        <w:t>Britain works</w:t>
      </w:r>
      <w:r w:rsidR="00872ADC" w:rsidRPr="008041C1">
        <w:rPr>
          <w:sz w:val="24"/>
          <w:szCs w:val="24"/>
        </w:rPr>
        <w:t xml:space="preserve"> with </w:t>
      </w:r>
      <w:r w:rsidR="00715C17" w:rsidRPr="008041C1">
        <w:rPr>
          <w:sz w:val="24"/>
          <w:szCs w:val="24"/>
        </w:rPr>
        <w:t>its 4000</w:t>
      </w:r>
      <w:r w:rsidRPr="008041C1">
        <w:rPr>
          <w:sz w:val="24"/>
          <w:szCs w:val="24"/>
        </w:rPr>
        <w:t xml:space="preserve"> Members across the UK supporting them in their organising and operating funfairs nationwide throughout the year.</w:t>
      </w:r>
      <w:r w:rsidR="007C1BCE" w:rsidRPr="008041C1">
        <w:rPr>
          <w:sz w:val="24"/>
          <w:szCs w:val="24"/>
        </w:rPr>
        <w:t xml:space="preserve"> </w:t>
      </w:r>
      <w:r w:rsidR="00715C17" w:rsidRPr="008041C1">
        <w:rPr>
          <w:sz w:val="24"/>
          <w:szCs w:val="24"/>
        </w:rPr>
        <w:t>They control 4067</w:t>
      </w:r>
      <w:r w:rsidR="007C1BCE" w:rsidRPr="008041C1">
        <w:rPr>
          <w:sz w:val="24"/>
          <w:szCs w:val="24"/>
        </w:rPr>
        <w:t xml:space="preserve"> fairground attractions overall, as Showmen’s Guild members.  (</w:t>
      </w:r>
      <w:r w:rsidR="007C1BCE" w:rsidRPr="008041C1">
        <w:rPr>
          <w:i/>
          <w:sz w:val="24"/>
          <w:szCs w:val="24"/>
        </w:rPr>
        <w:t xml:space="preserve">There are </w:t>
      </w:r>
      <w:proofErr w:type="gramStart"/>
      <w:r w:rsidR="007C1BCE" w:rsidRPr="008041C1">
        <w:rPr>
          <w:i/>
          <w:sz w:val="24"/>
          <w:szCs w:val="24"/>
        </w:rPr>
        <w:t>also</w:t>
      </w:r>
      <w:proofErr w:type="gramEnd"/>
      <w:r w:rsidR="007C1BCE" w:rsidRPr="008041C1">
        <w:rPr>
          <w:i/>
          <w:sz w:val="24"/>
          <w:szCs w:val="24"/>
        </w:rPr>
        <w:t xml:space="preserve"> others with fairground attractions in smaller associations and further non-aligned individual operators).</w:t>
      </w:r>
    </w:p>
    <w:p w:rsidR="00872ADC" w:rsidRPr="008041C1" w:rsidRDefault="007C1BCE" w:rsidP="008041C1">
      <w:pPr>
        <w:spacing w:after="100" w:afterAutospacing="1" w:line="360" w:lineRule="auto"/>
        <w:rPr>
          <w:sz w:val="24"/>
          <w:szCs w:val="24"/>
        </w:rPr>
      </w:pPr>
      <w:r w:rsidRPr="008041C1">
        <w:rPr>
          <w:sz w:val="24"/>
          <w:szCs w:val="24"/>
        </w:rPr>
        <w:t xml:space="preserve">The Showmen’s </w:t>
      </w:r>
      <w:r w:rsidR="00715C17" w:rsidRPr="008041C1">
        <w:rPr>
          <w:sz w:val="24"/>
          <w:szCs w:val="24"/>
        </w:rPr>
        <w:t>Guild also</w:t>
      </w:r>
      <w:r w:rsidRPr="008041C1">
        <w:rPr>
          <w:sz w:val="24"/>
          <w:szCs w:val="24"/>
        </w:rPr>
        <w:t xml:space="preserve"> </w:t>
      </w:r>
      <w:r w:rsidR="00715C17" w:rsidRPr="008041C1">
        <w:rPr>
          <w:sz w:val="24"/>
          <w:szCs w:val="24"/>
        </w:rPr>
        <w:t>supports its</w:t>
      </w:r>
      <w:r w:rsidRPr="008041C1">
        <w:rPr>
          <w:sz w:val="24"/>
          <w:szCs w:val="24"/>
        </w:rPr>
        <w:t xml:space="preserve"> members</w:t>
      </w:r>
      <w:r w:rsidR="002D4108" w:rsidRPr="008041C1">
        <w:rPr>
          <w:sz w:val="24"/>
          <w:szCs w:val="24"/>
        </w:rPr>
        <w:t xml:space="preserve"> in their </w:t>
      </w:r>
      <w:r w:rsidR="00792240" w:rsidRPr="008041C1">
        <w:rPr>
          <w:sz w:val="24"/>
          <w:szCs w:val="24"/>
        </w:rPr>
        <w:t xml:space="preserve">arrangements to gain local and regional Planning Consent </w:t>
      </w:r>
      <w:r w:rsidR="00715C17" w:rsidRPr="008041C1">
        <w:rPr>
          <w:sz w:val="24"/>
          <w:szCs w:val="24"/>
        </w:rPr>
        <w:t>for Showmen’s</w:t>
      </w:r>
      <w:r w:rsidR="00872ADC" w:rsidRPr="008041C1">
        <w:rPr>
          <w:sz w:val="24"/>
          <w:szCs w:val="24"/>
        </w:rPr>
        <w:t xml:space="preserve"> Yards and Winter Quarters that are laid out according to strict agreed criteria.</w:t>
      </w:r>
    </w:p>
    <w:p w:rsidR="007C1BCE" w:rsidRPr="008041C1" w:rsidRDefault="00872ADC" w:rsidP="008041C1">
      <w:pPr>
        <w:spacing w:after="100" w:afterAutospacing="1" w:line="360" w:lineRule="auto"/>
        <w:rPr>
          <w:sz w:val="24"/>
          <w:szCs w:val="24"/>
        </w:rPr>
      </w:pPr>
      <w:r w:rsidRPr="008041C1">
        <w:rPr>
          <w:rFonts w:cstheme="minorHAnsi"/>
          <w:sz w:val="24"/>
          <w:szCs w:val="24"/>
        </w:rPr>
        <w:t>The Health and Safety at Work etc Act 1974 requires that fairground equipment be designed, manufactured, supplied, constructed, operated, maintained and inspected so that it is safe, so far as reasonably practicable.</w:t>
      </w:r>
      <w:r w:rsidR="007C1BCE" w:rsidRPr="008041C1">
        <w:rPr>
          <w:rFonts w:cstheme="minorHAnsi"/>
          <w:sz w:val="24"/>
          <w:szCs w:val="24"/>
        </w:rPr>
        <w:t xml:space="preserve"> To this end, </w:t>
      </w:r>
      <w:r w:rsidR="007C1BCE" w:rsidRPr="008041C1">
        <w:rPr>
          <w:sz w:val="24"/>
          <w:szCs w:val="24"/>
        </w:rPr>
        <w:t xml:space="preserve">all rides have – as a matter of practice and agreement within the HSE guidelines – an ADIPS certificate. With rigorous annual testing and certification by specialist independent engineers according to strict </w:t>
      </w:r>
      <w:r w:rsidR="00715C17" w:rsidRPr="008041C1">
        <w:rPr>
          <w:sz w:val="24"/>
          <w:szCs w:val="24"/>
        </w:rPr>
        <w:t>procedures approved</w:t>
      </w:r>
      <w:r w:rsidR="007C1BCE" w:rsidRPr="008041C1">
        <w:rPr>
          <w:sz w:val="24"/>
          <w:szCs w:val="24"/>
        </w:rPr>
        <w:t xml:space="preserve"> by HSE and in accordance </w:t>
      </w:r>
      <w:r w:rsidR="00715C17" w:rsidRPr="008041C1">
        <w:rPr>
          <w:sz w:val="24"/>
          <w:szCs w:val="24"/>
        </w:rPr>
        <w:t>with the</w:t>
      </w:r>
      <w:r w:rsidR="007C1BCE" w:rsidRPr="008041C1">
        <w:rPr>
          <w:sz w:val="24"/>
          <w:szCs w:val="24"/>
        </w:rPr>
        <w:t xml:space="preserve"> latest HSE Guidance HSG 175. </w:t>
      </w:r>
    </w:p>
    <w:p w:rsidR="007C1BCE" w:rsidRPr="008041C1" w:rsidRDefault="007C1BCE" w:rsidP="008041C1">
      <w:pPr>
        <w:spacing w:after="100" w:afterAutospacing="1" w:line="360" w:lineRule="auto"/>
        <w:rPr>
          <w:rFonts w:cstheme="minorHAnsi"/>
          <w:sz w:val="24"/>
          <w:szCs w:val="24"/>
        </w:rPr>
      </w:pPr>
      <w:r w:rsidRPr="008041C1">
        <w:rPr>
          <w:rFonts w:cstheme="minorHAnsi"/>
          <w:sz w:val="24"/>
          <w:szCs w:val="24"/>
        </w:rPr>
        <w:lastRenderedPageBreak/>
        <w:t>Many Showmen need to use their yards in order to fulfil this function, as well as having a place to live and run their business from</w:t>
      </w:r>
      <w:r w:rsidR="00195948">
        <w:rPr>
          <w:rFonts w:cstheme="minorHAnsi"/>
          <w:sz w:val="24"/>
          <w:szCs w:val="24"/>
        </w:rPr>
        <w:t>.</w:t>
      </w:r>
    </w:p>
    <w:p w:rsidR="007C1BCE" w:rsidRPr="00195948" w:rsidRDefault="007C1BCE" w:rsidP="008041C1">
      <w:pPr>
        <w:spacing w:after="100" w:afterAutospacing="1" w:line="360" w:lineRule="auto"/>
        <w:rPr>
          <w:i/>
          <w:sz w:val="24"/>
          <w:szCs w:val="24"/>
        </w:rPr>
      </w:pPr>
      <w:r w:rsidRPr="00195948">
        <w:rPr>
          <w:i/>
          <w:sz w:val="24"/>
          <w:szCs w:val="24"/>
        </w:rPr>
        <w:t xml:space="preserve">The site at Buckles Lane, South Ockenden RM15 6RG is </w:t>
      </w:r>
      <w:r w:rsidR="00715C17" w:rsidRPr="00195948">
        <w:rPr>
          <w:i/>
          <w:sz w:val="24"/>
          <w:szCs w:val="24"/>
        </w:rPr>
        <w:t>neither operated</w:t>
      </w:r>
      <w:r w:rsidRPr="00195948">
        <w:rPr>
          <w:i/>
          <w:sz w:val="24"/>
          <w:szCs w:val="24"/>
        </w:rPr>
        <w:t xml:space="preserve"> nor under the control of the Showmen’s Guild of Great Br</w:t>
      </w:r>
      <w:r w:rsidR="00791BAD">
        <w:rPr>
          <w:i/>
          <w:sz w:val="24"/>
          <w:szCs w:val="24"/>
        </w:rPr>
        <w:t>itain. Whilst there are a number of S</w:t>
      </w:r>
      <w:r w:rsidRPr="00195948">
        <w:rPr>
          <w:i/>
          <w:sz w:val="24"/>
          <w:szCs w:val="24"/>
        </w:rPr>
        <w:t>howmen there</w:t>
      </w:r>
      <w:r w:rsidR="008C1800">
        <w:rPr>
          <w:i/>
          <w:sz w:val="24"/>
          <w:szCs w:val="24"/>
        </w:rPr>
        <w:t>, operating as described above,</w:t>
      </w:r>
      <w:r w:rsidR="00715C17" w:rsidRPr="00195948">
        <w:rPr>
          <w:i/>
          <w:sz w:val="24"/>
          <w:szCs w:val="24"/>
        </w:rPr>
        <w:t xml:space="preserve"> the</w:t>
      </w:r>
      <w:r w:rsidRPr="00195948">
        <w:rPr>
          <w:i/>
          <w:sz w:val="24"/>
          <w:szCs w:val="24"/>
        </w:rPr>
        <w:t xml:space="preserve"> majority of the o</w:t>
      </w:r>
      <w:r w:rsidR="00791BAD">
        <w:rPr>
          <w:i/>
          <w:sz w:val="24"/>
          <w:szCs w:val="24"/>
        </w:rPr>
        <w:t>ccupants are not</w:t>
      </w:r>
      <w:r w:rsidRPr="00195948">
        <w:rPr>
          <w:i/>
          <w:sz w:val="24"/>
          <w:szCs w:val="24"/>
        </w:rPr>
        <w:t xml:space="preserve"> members of the Showmen’s Guild.</w:t>
      </w:r>
    </w:p>
    <w:p w:rsidR="00791BAD" w:rsidRDefault="00791BAD" w:rsidP="008041C1">
      <w:pPr>
        <w:spacing w:after="100" w:afterAutospacing="1" w:line="360" w:lineRule="auto"/>
        <w:rPr>
          <w:sz w:val="24"/>
          <w:szCs w:val="24"/>
        </w:rPr>
      </w:pPr>
      <w:r>
        <w:rPr>
          <w:sz w:val="24"/>
          <w:szCs w:val="24"/>
        </w:rPr>
        <w:t>The Showmen’s Guild does however run some of its own Yards and Winter Quarters in various other parts of the country that are licensed for Showmen’s use and fall within the Guild’s Rules of operation and conduct.</w:t>
      </w:r>
    </w:p>
    <w:p w:rsidR="007C1BCE" w:rsidRPr="008041C1" w:rsidRDefault="007C1BCE" w:rsidP="008041C1">
      <w:pPr>
        <w:spacing w:after="100" w:afterAutospacing="1" w:line="360" w:lineRule="auto"/>
        <w:rPr>
          <w:sz w:val="24"/>
          <w:szCs w:val="24"/>
        </w:rPr>
      </w:pPr>
      <w:r w:rsidRPr="008041C1">
        <w:rPr>
          <w:sz w:val="24"/>
          <w:szCs w:val="24"/>
        </w:rPr>
        <w:t xml:space="preserve">The Showmen’s Guild, both centrally and via its 10 regional Section offices throughout the UK is in regular dialogue with Local and Regional Planning Authorities to agree the appropriate proportion of Showmen’s Yards and Winter Quarters as living and working accommodation, strictly </w:t>
      </w:r>
      <w:r w:rsidR="00715C17" w:rsidRPr="008041C1">
        <w:rPr>
          <w:sz w:val="24"/>
          <w:szCs w:val="24"/>
        </w:rPr>
        <w:t>for use</w:t>
      </w:r>
      <w:r w:rsidRPr="008041C1">
        <w:rPr>
          <w:sz w:val="24"/>
          <w:szCs w:val="24"/>
        </w:rPr>
        <w:t xml:space="preserve"> by Show People following their craft, within their Spatial Plans. </w:t>
      </w:r>
    </w:p>
    <w:p w:rsidR="007C1BCE" w:rsidRPr="008041C1" w:rsidRDefault="007C1BCE" w:rsidP="00715C17">
      <w:pPr>
        <w:spacing w:after="100" w:afterAutospacing="1" w:line="360" w:lineRule="auto"/>
        <w:rPr>
          <w:sz w:val="24"/>
          <w:szCs w:val="24"/>
        </w:rPr>
      </w:pPr>
      <w:r w:rsidRPr="008041C1">
        <w:rPr>
          <w:sz w:val="24"/>
          <w:szCs w:val="24"/>
        </w:rPr>
        <w:t>These in turn are fed into the process of considering housing development plans that are submitted as well as development plans for Showmen’s accommodation from Showpeople themselves</w:t>
      </w:r>
      <w:r w:rsidR="00715C17">
        <w:rPr>
          <w:sz w:val="24"/>
          <w:szCs w:val="24"/>
        </w:rPr>
        <w:t>.</w:t>
      </w:r>
    </w:p>
    <w:p w:rsidR="007C1BCE" w:rsidRPr="008041C1" w:rsidRDefault="007C1BCE" w:rsidP="008041C1">
      <w:pPr>
        <w:spacing w:line="360" w:lineRule="auto"/>
        <w:ind w:left="2880" w:firstLine="720"/>
        <w:rPr>
          <w:rFonts w:cstheme="minorHAnsi"/>
          <w:b/>
          <w:sz w:val="24"/>
          <w:szCs w:val="24"/>
        </w:rPr>
      </w:pPr>
      <w:r w:rsidRPr="008041C1">
        <w:rPr>
          <w:rFonts w:cstheme="minorHAnsi"/>
          <w:b/>
          <w:sz w:val="24"/>
          <w:szCs w:val="24"/>
        </w:rPr>
        <w:t>ENDS</w:t>
      </w:r>
    </w:p>
    <w:p w:rsidR="008041C1" w:rsidRPr="008041C1" w:rsidRDefault="007C1BCE" w:rsidP="008041C1">
      <w:pPr>
        <w:spacing w:after="0" w:line="360" w:lineRule="auto"/>
        <w:rPr>
          <w:rFonts w:cstheme="minorHAnsi"/>
          <w:b/>
          <w:sz w:val="24"/>
          <w:szCs w:val="24"/>
        </w:rPr>
      </w:pPr>
      <w:r w:rsidRPr="008041C1">
        <w:rPr>
          <w:rFonts w:cstheme="minorHAnsi"/>
          <w:b/>
          <w:sz w:val="24"/>
          <w:szCs w:val="24"/>
        </w:rPr>
        <w:t xml:space="preserve"> </w:t>
      </w:r>
      <w:r w:rsidR="008041C1" w:rsidRPr="008041C1">
        <w:rPr>
          <w:rFonts w:cstheme="minorHAnsi"/>
          <w:b/>
          <w:sz w:val="24"/>
          <w:szCs w:val="24"/>
        </w:rPr>
        <w:t>For further information contact:</w:t>
      </w:r>
    </w:p>
    <w:p w:rsidR="008041C1" w:rsidRPr="008041C1" w:rsidRDefault="008041C1" w:rsidP="008041C1">
      <w:pPr>
        <w:spacing w:after="0" w:line="360" w:lineRule="auto"/>
        <w:rPr>
          <w:rFonts w:cstheme="minorHAnsi"/>
          <w:b/>
          <w:sz w:val="24"/>
          <w:szCs w:val="24"/>
        </w:rPr>
      </w:pPr>
      <w:r w:rsidRPr="008041C1">
        <w:rPr>
          <w:rFonts w:cstheme="minorHAnsi"/>
          <w:b/>
          <w:sz w:val="24"/>
          <w:szCs w:val="24"/>
        </w:rPr>
        <w:t xml:space="preserve"> </w:t>
      </w:r>
      <w:r w:rsidR="00715C17" w:rsidRPr="008041C1">
        <w:rPr>
          <w:rFonts w:cstheme="minorHAnsi"/>
          <w:b/>
          <w:sz w:val="24"/>
          <w:szCs w:val="24"/>
        </w:rPr>
        <w:t>The</w:t>
      </w:r>
      <w:r w:rsidRPr="008041C1">
        <w:rPr>
          <w:rFonts w:cstheme="minorHAnsi"/>
          <w:b/>
          <w:sz w:val="24"/>
          <w:szCs w:val="24"/>
        </w:rPr>
        <w:t xml:space="preserve"> General Secretary, Joe Mercer on 01784-461805</w:t>
      </w:r>
    </w:p>
    <w:p w:rsidR="008041C1" w:rsidRPr="008041C1" w:rsidRDefault="008041C1" w:rsidP="008041C1">
      <w:pPr>
        <w:spacing w:after="0" w:line="360" w:lineRule="auto"/>
        <w:rPr>
          <w:rFonts w:cstheme="minorHAnsi"/>
          <w:b/>
          <w:sz w:val="24"/>
          <w:szCs w:val="24"/>
        </w:rPr>
      </w:pPr>
      <w:r w:rsidRPr="008041C1">
        <w:rPr>
          <w:rFonts w:cstheme="minorHAnsi"/>
          <w:b/>
          <w:sz w:val="24"/>
          <w:szCs w:val="24"/>
        </w:rPr>
        <w:t xml:space="preserve"> Email: centraloffice@showmen’sguild.co.uk</w:t>
      </w:r>
    </w:p>
    <w:p w:rsidR="008041C1" w:rsidRPr="008041C1" w:rsidRDefault="008041C1" w:rsidP="008041C1">
      <w:pPr>
        <w:spacing w:line="360" w:lineRule="auto"/>
        <w:rPr>
          <w:rFonts w:cstheme="minorHAnsi"/>
          <w:b/>
          <w:sz w:val="24"/>
          <w:szCs w:val="24"/>
        </w:rPr>
      </w:pPr>
    </w:p>
    <w:p w:rsidR="007C1BCE" w:rsidRPr="008041C1" w:rsidRDefault="007C1BCE" w:rsidP="008041C1">
      <w:pPr>
        <w:spacing w:line="360" w:lineRule="auto"/>
        <w:rPr>
          <w:rFonts w:cstheme="minorHAnsi"/>
          <w:b/>
          <w:sz w:val="24"/>
          <w:szCs w:val="24"/>
        </w:rPr>
      </w:pPr>
      <w:r w:rsidRPr="008041C1">
        <w:rPr>
          <w:rFonts w:cstheme="minorHAnsi"/>
          <w:b/>
          <w:sz w:val="24"/>
          <w:szCs w:val="24"/>
        </w:rPr>
        <w:t>Notes for Editors</w:t>
      </w:r>
      <w:r w:rsidR="00791BAD">
        <w:rPr>
          <w:rFonts w:cstheme="minorHAnsi"/>
          <w:b/>
          <w:sz w:val="24"/>
          <w:szCs w:val="24"/>
        </w:rPr>
        <w:t xml:space="preserve"> (overleaf)</w:t>
      </w:r>
      <w:r w:rsidRPr="008041C1">
        <w:rPr>
          <w:rFonts w:cstheme="minorHAnsi"/>
          <w:b/>
          <w:sz w:val="24"/>
          <w:szCs w:val="24"/>
        </w:rPr>
        <w:t>:</w:t>
      </w:r>
    </w:p>
    <w:p w:rsidR="007C1BCE" w:rsidRDefault="007C1BCE" w:rsidP="008041C1">
      <w:pPr>
        <w:spacing w:line="360" w:lineRule="auto"/>
        <w:rPr>
          <w:rFonts w:cstheme="minorHAnsi"/>
          <w:sz w:val="24"/>
          <w:szCs w:val="24"/>
        </w:rPr>
      </w:pPr>
    </w:p>
    <w:p w:rsidR="00791BAD" w:rsidRDefault="00791BAD" w:rsidP="008041C1">
      <w:pPr>
        <w:spacing w:line="360" w:lineRule="auto"/>
        <w:rPr>
          <w:rFonts w:cstheme="minorHAnsi"/>
          <w:sz w:val="24"/>
          <w:szCs w:val="24"/>
        </w:rPr>
      </w:pPr>
    </w:p>
    <w:p w:rsidR="00791BAD" w:rsidRPr="008041C1" w:rsidRDefault="00791BAD" w:rsidP="008041C1">
      <w:pPr>
        <w:spacing w:line="360" w:lineRule="auto"/>
        <w:rPr>
          <w:rFonts w:cstheme="minorHAnsi"/>
          <w:sz w:val="24"/>
          <w:szCs w:val="24"/>
        </w:rPr>
      </w:pPr>
    </w:p>
    <w:p w:rsidR="00791BAD" w:rsidRPr="00791BAD" w:rsidRDefault="00791BAD" w:rsidP="00791BAD">
      <w:pPr>
        <w:spacing w:line="360" w:lineRule="auto"/>
        <w:rPr>
          <w:rFonts w:cstheme="minorHAnsi"/>
          <w:b/>
          <w:sz w:val="24"/>
          <w:szCs w:val="24"/>
        </w:rPr>
      </w:pPr>
      <w:r w:rsidRPr="008041C1">
        <w:rPr>
          <w:rFonts w:cstheme="minorHAnsi"/>
          <w:b/>
          <w:sz w:val="24"/>
          <w:szCs w:val="24"/>
        </w:rPr>
        <w:lastRenderedPageBreak/>
        <w:t>Notes for Editors:</w:t>
      </w:r>
    </w:p>
    <w:p w:rsidR="007C1BCE" w:rsidRPr="008041C1" w:rsidRDefault="007C1BCE" w:rsidP="00715C17">
      <w:pPr>
        <w:spacing w:after="0" w:line="240" w:lineRule="auto"/>
        <w:jc w:val="both"/>
        <w:rPr>
          <w:sz w:val="24"/>
          <w:szCs w:val="24"/>
        </w:rPr>
      </w:pPr>
      <w:r w:rsidRPr="008041C1">
        <w:rPr>
          <w:b/>
          <w:sz w:val="24"/>
          <w:szCs w:val="24"/>
        </w:rPr>
        <w:t>The Showmen’s Guild of Great Britain</w:t>
      </w:r>
      <w:r w:rsidR="00715C17">
        <w:rPr>
          <w:b/>
          <w:sz w:val="24"/>
          <w:szCs w:val="24"/>
        </w:rPr>
        <w:t>:</w:t>
      </w:r>
      <w:r w:rsidRPr="008041C1">
        <w:rPr>
          <w:sz w:val="24"/>
          <w:szCs w:val="24"/>
        </w:rPr>
        <w:t xml:space="preserve">  </w:t>
      </w:r>
    </w:p>
    <w:p w:rsidR="00715C17" w:rsidRDefault="00715C17" w:rsidP="00715C17">
      <w:pPr>
        <w:pStyle w:val="ListParagraph"/>
        <w:numPr>
          <w:ilvl w:val="0"/>
          <w:numId w:val="6"/>
        </w:numPr>
        <w:spacing w:after="0" w:line="240" w:lineRule="auto"/>
        <w:jc w:val="both"/>
        <w:rPr>
          <w:sz w:val="24"/>
          <w:szCs w:val="24"/>
        </w:rPr>
      </w:pPr>
      <w:r w:rsidRPr="00715C17">
        <w:rPr>
          <w:sz w:val="24"/>
          <w:szCs w:val="24"/>
        </w:rPr>
        <w:t xml:space="preserve">The Showmen’s Guild of Great Britain </w:t>
      </w:r>
      <w:r w:rsidR="007C1BCE" w:rsidRPr="00715C17">
        <w:rPr>
          <w:sz w:val="24"/>
          <w:szCs w:val="24"/>
        </w:rPr>
        <w:t>is the leading Trade Association for the Travelling Fairground Industry, with 2144 operating members (of the 4000 overall membership) in charge of 1277 Adult Rides; 2138 Children’s (</w:t>
      </w:r>
      <w:r w:rsidR="007C1BCE" w:rsidRPr="00715C17">
        <w:rPr>
          <w:i/>
          <w:sz w:val="24"/>
          <w:szCs w:val="24"/>
        </w:rPr>
        <w:t>‘Juvenile’</w:t>
      </w:r>
      <w:r w:rsidR="007C1BCE" w:rsidRPr="00715C17">
        <w:rPr>
          <w:sz w:val="24"/>
          <w:szCs w:val="24"/>
        </w:rPr>
        <w:t>) Rides &amp; Attractions and 652 Inflatable Devices (‘</w:t>
      </w:r>
      <w:r w:rsidR="007C1BCE" w:rsidRPr="00715C17">
        <w:rPr>
          <w:i/>
          <w:sz w:val="24"/>
          <w:szCs w:val="24"/>
        </w:rPr>
        <w:t>bouncy castles’</w:t>
      </w:r>
      <w:r w:rsidR="007C1BCE" w:rsidRPr="00715C17">
        <w:rPr>
          <w:sz w:val="24"/>
          <w:szCs w:val="24"/>
        </w:rPr>
        <w:t xml:space="preserve"> &amp; the like).</w:t>
      </w:r>
    </w:p>
    <w:p w:rsidR="00715C17" w:rsidRPr="00715C17" w:rsidRDefault="00715C17" w:rsidP="00715C17">
      <w:pPr>
        <w:spacing w:after="0" w:line="240" w:lineRule="auto"/>
        <w:ind w:left="360"/>
        <w:jc w:val="both"/>
        <w:rPr>
          <w:sz w:val="24"/>
          <w:szCs w:val="24"/>
        </w:rPr>
      </w:pPr>
    </w:p>
    <w:p w:rsidR="007C1BCE" w:rsidRDefault="007C1BCE" w:rsidP="00715C17">
      <w:pPr>
        <w:pStyle w:val="ListParagraph"/>
        <w:numPr>
          <w:ilvl w:val="0"/>
          <w:numId w:val="6"/>
        </w:numPr>
        <w:spacing w:after="0" w:line="240" w:lineRule="auto"/>
        <w:jc w:val="both"/>
        <w:rPr>
          <w:sz w:val="24"/>
          <w:szCs w:val="24"/>
        </w:rPr>
      </w:pPr>
      <w:r w:rsidRPr="00715C17">
        <w:rPr>
          <w:sz w:val="24"/>
          <w:szCs w:val="24"/>
        </w:rPr>
        <w:t>It operates from its Central Office in Staines upon Thames with 10 regional Section offices across the UK.</w:t>
      </w:r>
    </w:p>
    <w:p w:rsidR="00791BAD" w:rsidRPr="00791BAD" w:rsidRDefault="00791BAD" w:rsidP="00791BAD">
      <w:pPr>
        <w:spacing w:after="0" w:line="240" w:lineRule="auto"/>
        <w:jc w:val="both"/>
        <w:rPr>
          <w:sz w:val="24"/>
          <w:szCs w:val="24"/>
        </w:rPr>
      </w:pPr>
    </w:p>
    <w:p w:rsidR="007C1BCE" w:rsidRPr="00715C17" w:rsidRDefault="007C1BCE" w:rsidP="00715C17">
      <w:pPr>
        <w:pStyle w:val="ListParagraph"/>
        <w:numPr>
          <w:ilvl w:val="0"/>
          <w:numId w:val="6"/>
        </w:numPr>
        <w:spacing w:after="0" w:line="240" w:lineRule="auto"/>
        <w:jc w:val="both"/>
        <w:rPr>
          <w:sz w:val="24"/>
          <w:szCs w:val="24"/>
        </w:rPr>
      </w:pPr>
      <w:r w:rsidRPr="00715C17">
        <w:rPr>
          <w:sz w:val="24"/>
          <w:szCs w:val="24"/>
        </w:rPr>
        <w:t>Its members operate at funfairs throughout the year from historical Charter Fairs; to Holiday Fairs and at most public outdoor events such as Festivals; Melas; Winter Wonderlands and Carnivals.</w:t>
      </w:r>
    </w:p>
    <w:p w:rsidR="008041C1" w:rsidRPr="008041C1" w:rsidRDefault="008041C1" w:rsidP="00715C17">
      <w:pPr>
        <w:spacing w:after="0" w:line="240" w:lineRule="auto"/>
        <w:ind w:left="720"/>
        <w:jc w:val="both"/>
        <w:rPr>
          <w:sz w:val="24"/>
          <w:szCs w:val="24"/>
        </w:rPr>
      </w:pPr>
    </w:p>
    <w:p w:rsidR="00872ADC" w:rsidRPr="008041C1" w:rsidRDefault="008041C1" w:rsidP="00715C17">
      <w:pPr>
        <w:spacing w:after="0" w:line="240" w:lineRule="auto"/>
        <w:jc w:val="both"/>
        <w:rPr>
          <w:sz w:val="24"/>
          <w:szCs w:val="24"/>
        </w:rPr>
      </w:pPr>
      <w:r w:rsidRPr="008041C1">
        <w:rPr>
          <w:b/>
          <w:sz w:val="24"/>
          <w:szCs w:val="24"/>
        </w:rPr>
        <w:t xml:space="preserve">Background to the </w:t>
      </w:r>
      <w:r w:rsidR="00715C17" w:rsidRPr="008041C1">
        <w:rPr>
          <w:b/>
          <w:sz w:val="24"/>
          <w:szCs w:val="24"/>
        </w:rPr>
        <w:t>current Showmen’s</w:t>
      </w:r>
      <w:r w:rsidRPr="008041C1">
        <w:rPr>
          <w:b/>
          <w:sz w:val="24"/>
          <w:szCs w:val="24"/>
        </w:rPr>
        <w:t xml:space="preserve"> </w:t>
      </w:r>
      <w:proofErr w:type="gramStart"/>
      <w:r w:rsidRPr="008041C1">
        <w:rPr>
          <w:b/>
          <w:sz w:val="24"/>
          <w:szCs w:val="24"/>
        </w:rPr>
        <w:t>Planning</w:t>
      </w:r>
      <w:proofErr w:type="gramEnd"/>
      <w:r w:rsidRPr="008041C1">
        <w:rPr>
          <w:b/>
          <w:sz w:val="24"/>
          <w:szCs w:val="24"/>
        </w:rPr>
        <w:t xml:space="preserve"> legislation:</w:t>
      </w:r>
      <w:r w:rsidRPr="008041C1">
        <w:rPr>
          <w:sz w:val="24"/>
          <w:szCs w:val="24"/>
        </w:rPr>
        <w:t xml:space="preserve">  </w:t>
      </w:r>
    </w:p>
    <w:p w:rsidR="00715C17" w:rsidRDefault="00792240" w:rsidP="00195948">
      <w:pPr>
        <w:pStyle w:val="ListParagraph"/>
        <w:numPr>
          <w:ilvl w:val="0"/>
          <w:numId w:val="7"/>
        </w:numPr>
        <w:spacing w:after="0" w:line="240" w:lineRule="auto"/>
        <w:ind w:left="1040"/>
        <w:rPr>
          <w:sz w:val="24"/>
          <w:szCs w:val="24"/>
        </w:rPr>
      </w:pPr>
      <w:r w:rsidRPr="00715C17">
        <w:rPr>
          <w:sz w:val="24"/>
          <w:szCs w:val="24"/>
        </w:rPr>
        <w:t xml:space="preserve">As a result of the Housing act 2004, Local Authorities have to </w:t>
      </w:r>
      <w:r w:rsidR="00195948" w:rsidRPr="00715C17">
        <w:rPr>
          <w:sz w:val="24"/>
          <w:szCs w:val="24"/>
        </w:rPr>
        <w:t>undertake Gypsy</w:t>
      </w:r>
      <w:r w:rsidRPr="00715C17">
        <w:rPr>
          <w:sz w:val="24"/>
          <w:szCs w:val="24"/>
        </w:rPr>
        <w:t xml:space="preserve"> and Traveller </w:t>
      </w:r>
      <w:r w:rsidR="00195948" w:rsidRPr="00715C17">
        <w:rPr>
          <w:sz w:val="24"/>
          <w:szCs w:val="24"/>
        </w:rPr>
        <w:t>Accommodation Assessments which</w:t>
      </w:r>
      <w:r w:rsidRPr="00715C17">
        <w:rPr>
          <w:sz w:val="24"/>
          <w:szCs w:val="24"/>
        </w:rPr>
        <w:t xml:space="preserve"> includes a quantative assessment of the needs of </w:t>
      </w:r>
      <w:r w:rsidR="00195948" w:rsidRPr="00715C17">
        <w:rPr>
          <w:sz w:val="24"/>
          <w:szCs w:val="24"/>
        </w:rPr>
        <w:t>travelling showpeople</w:t>
      </w:r>
      <w:r w:rsidRPr="00715C17">
        <w:rPr>
          <w:sz w:val="24"/>
          <w:szCs w:val="24"/>
        </w:rPr>
        <w:t>, who are distinct fr</w:t>
      </w:r>
      <w:r w:rsidR="00715C17">
        <w:rPr>
          <w:sz w:val="24"/>
          <w:szCs w:val="24"/>
        </w:rPr>
        <w:t>om other travelling communities</w:t>
      </w:r>
      <w:r w:rsidR="00195948">
        <w:rPr>
          <w:sz w:val="24"/>
          <w:szCs w:val="24"/>
        </w:rPr>
        <w:t>.</w:t>
      </w:r>
    </w:p>
    <w:p w:rsidR="00715C17" w:rsidRPr="00715C17" w:rsidRDefault="00715C17" w:rsidP="00715C17">
      <w:pPr>
        <w:spacing w:after="0" w:line="240" w:lineRule="auto"/>
        <w:ind w:left="360"/>
        <w:rPr>
          <w:sz w:val="24"/>
          <w:szCs w:val="24"/>
        </w:rPr>
      </w:pPr>
    </w:p>
    <w:p w:rsidR="00715C17" w:rsidRPr="00791BAD" w:rsidRDefault="00F460E5" w:rsidP="00791BAD">
      <w:pPr>
        <w:pStyle w:val="ListParagraph"/>
        <w:numPr>
          <w:ilvl w:val="0"/>
          <w:numId w:val="7"/>
        </w:numPr>
        <w:spacing w:after="0" w:line="240" w:lineRule="auto"/>
        <w:ind w:left="1020"/>
        <w:rPr>
          <w:sz w:val="24"/>
          <w:szCs w:val="24"/>
        </w:rPr>
      </w:pPr>
      <w:r w:rsidRPr="00715C17">
        <w:rPr>
          <w:sz w:val="24"/>
          <w:szCs w:val="24"/>
        </w:rPr>
        <w:t xml:space="preserve">With the publishing </w:t>
      </w:r>
      <w:r w:rsidR="00715C17" w:rsidRPr="00715C17">
        <w:rPr>
          <w:sz w:val="24"/>
          <w:szCs w:val="24"/>
        </w:rPr>
        <w:t>of the</w:t>
      </w:r>
      <w:r w:rsidRPr="00715C17">
        <w:rPr>
          <w:sz w:val="24"/>
          <w:szCs w:val="24"/>
        </w:rPr>
        <w:t xml:space="preserve"> </w:t>
      </w:r>
      <w:r w:rsidR="00715C17" w:rsidRPr="00715C17">
        <w:rPr>
          <w:sz w:val="24"/>
          <w:szCs w:val="24"/>
        </w:rPr>
        <w:t>Department</w:t>
      </w:r>
      <w:r w:rsidRPr="00715C17">
        <w:rPr>
          <w:sz w:val="24"/>
          <w:szCs w:val="24"/>
        </w:rPr>
        <w:t xml:space="preserve"> for Communities and Local Government (DCLG</w:t>
      </w:r>
      <w:r w:rsidR="00715C17" w:rsidRPr="00715C17">
        <w:rPr>
          <w:sz w:val="24"/>
          <w:szCs w:val="24"/>
        </w:rPr>
        <w:t>) Circular</w:t>
      </w:r>
      <w:r w:rsidRPr="00715C17">
        <w:rPr>
          <w:sz w:val="24"/>
          <w:szCs w:val="24"/>
        </w:rPr>
        <w:t xml:space="preserve"> 04/07: Planning for Travelling Showpeople</w:t>
      </w:r>
      <w:r w:rsidR="00715C17" w:rsidRPr="00715C17">
        <w:rPr>
          <w:sz w:val="24"/>
          <w:szCs w:val="24"/>
        </w:rPr>
        <w:t>, the</w:t>
      </w:r>
      <w:r w:rsidRPr="00715C17">
        <w:rPr>
          <w:sz w:val="24"/>
          <w:szCs w:val="24"/>
        </w:rPr>
        <w:t xml:space="preserve"> Government </w:t>
      </w:r>
      <w:r w:rsidR="00715C17" w:rsidRPr="00715C17">
        <w:rPr>
          <w:sz w:val="24"/>
          <w:szCs w:val="24"/>
        </w:rPr>
        <w:t>emphasises the</w:t>
      </w:r>
      <w:r w:rsidRPr="00715C17">
        <w:rPr>
          <w:sz w:val="24"/>
          <w:szCs w:val="24"/>
        </w:rPr>
        <w:t xml:space="preserve"> new planning </w:t>
      </w:r>
      <w:r w:rsidR="00715C17" w:rsidRPr="00715C17">
        <w:rPr>
          <w:sz w:val="24"/>
          <w:szCs w:val="24"/>
        </w:rPr>
        <w:t>framework to</w:t>
      </w:r>
      <w:r w:rsidRPr="00715C17">
        <w:rPr>
          <w:sz w:val="24"/>
          <w:szCs w:val="24"/>
        </w:rPr>
        <w:t xml:space="preserve"> be </w:t>
      </w:r>
      <w:r w:rsidR="00715C17" w:rsidRPr="00715C17">
        <w:rPr>
          <w:sz w:val="24"/>
          <w:szCs w:val="24"/>
        </w:rPr>
        <w:t>taken into</w:t>
      </w:r>
      <w:r w:rsidRPr="00715C17">
        <w:rPr>
          <w:sz w:val="24"/>
          <w:szCs w:val="24"/>
        </w:rPr>
        <w:t xml:space="preserve"> account with planning </w:t>
      </w:r>
      <w:r w:rsidR="00715C17" w:rsidRPr="00715C17">
        <w:rPr>
          <w:sz w:val="24"/>
          <w:szCs w:val="24"/>
        </w:rPr>
        <w:t>applications dealing</w:t>
      </w:r>
      <w:r w:rsidRPr="00715C17">
        <w:rPr>
          <w:sz w:val="24"/>
          <w:szCs w:val="24"/>
        </w:rPr>
        <w:t xml:space="preserve"> with travelling </w:t>
      </w:r>
      <w:r w:rsidR="00715C17" w:rsidRPr="00715C17">
        <w:rPr>
          <w:sz w:val="24"/>
          <w:szCs w:val="24"/>
        </w:rPr>
        <w:t>Showpeople’s</w:t>
      </w:r>
      <w:r w:rsidRPr="00715C17">
        <w:rPr>
          <w:sz w:val="24"/>
          <w:szCs w:val="24"/>
        </w:rPr>
        <w:t xml:space="preserve"> sites.</w:t>
      </w:r>
    </w:p>
    <w:p w:rsidR="00715C17" w:rsidRPr="00715C17" w:rsidRDefault="00715C17" w:rsidP="00195948">
      <w:pPr>
        <w:pStyle w:val="ListParagraph"/>
        <w:spacing w:after="0" w:line="240" w:lineRule="auto"/>
        <w:ind w:left="1020"/>
        <w:rPr>
          <w:sz w:val="24"/>
          <w:szCs w:val="24"/>
        </w:rPr>
      </w:pPr>
    </w:p>
    <w:p w:rsidR="001734D8" w:rsidRPr="00195948" w:rsidRDefault="00F460E5" w:rsidP="00195948">
      <w:pPr>
        <w:pStyle w:val="ListParagraph"/>
        <w:numPr>
          <w:ilvl w:val="0"/>
          <w:numId w:val="7"/>
        </w:numPr>
        <w:spacing w:after="0" w:line="240" w:lineRule="auto"/>
        <w:ind w:left="1020"/>
        <w:rPr>
          <w:b/>
          <w:sz w:val="24"/>
          <w:szCs w:val="24"/>
        </w:rPr>
      </w:pPr>
      <w:r w:rsidRPr="00715C17">
        <w:rPr>
          <w:sz w:val="24"/>
          <w:szCs w:val="24"/>
        </w:rPr>
        <w:t>With these changes, The Showmen’</w:t>
      </w:r>
      <w:r w:rsidR="008662FE" w:rsidRPr="00715C17">
        <w:rPr>
          <w:sz w:val="24"/>
          <w:szCs w:val="24"/>
        </w:rPr>
        <w:t xml:space="preserve">s </w:t>
      </w:r>
      <w:r w:rsidR="00195948" w:rsidRPr="00715C17">
        <w:rPr>
          <w:sz w:val="24"/>
          <w:szCs w:val="24"/>
        </w:rPr>
        <w:t>Guild has</w:t>
      </w:r>
      <w:r w:rsidRPr="00715C17">
        <w:rPr>
          <w:sz w:val="24"/>
          <w:szCs w:val="24"/>
        </w:rPr>
        <w:t xml:space="preserve"> revised </w:t>
      </w:r>
      <w:r w:rsidR="00195948" w:rsidRPr="00715C17">
        <w:rPr>
          <w:sz w:val="24"/>
          <w:szCs w:val="24"/>
        </w:rPr>
        <w:t>its Model</w:t>
      </w:r>
      <w:r w:rsidRPr="00715C17">
        <w:rPr>
          <w:sz w:val="24"/>
          <w:szCs w:val="24"/>
        </w:rPr>
        <w:t xml:space="preserve"> Standard Package that it pro</w:t>
      </w:r>
      <w:r w:rsidR="007C1BCE" w:rsidRPr="00715C17">
        <w:rPr>
          <w:sz w:val="24"/>
          <w:szCs w:val="24"/>
        </w:rPr>
        <w:t xml:space="preserve">vides for its </w:t>
      </w:r>
      <w:r w:rsidR="00195948" w:rsidRPr="00715C17">
        <w:rPr>
          <w:sz w:val="24"/>
          <w:szCs w:val="24"/>
        </w:rPr>
        <w:t>members seeking to</w:t>
      </w:r>
      <w:r w:rsidRPr="00715C17">
        <w:rPr>
          <w:sz w:val="24"/>
          <w:szCs w:val="24"/>
        </w:rPr>
        <w:t xml:space="preserve"> settle accommodation, so that it provides guidelines to them and </w:t>
      </w:r>
      <w:r w:rsidR="00195948" w:rsidRPr="00715C17">
        <w:rPr>
          <w:sz w:val="24"/>
          <w:szCs w:val="24"/>
        </w:rPr>
        <w:t>to Local</w:t>
      </w:r>
      <w:r w:rsidRPr="00715C17">
        <w:rPr>
          <w:sz w:val="24"/>
          <w:szCs w:val="24"/>
        </w:rPr>
        <w:t xml:space="preserve">; Planning Authorities in considering </w:t>
      </w:r>
      <w:r w:rsidR="00195948" w:rsidRPr="00715C17">
        <w:rPr>
          <w:sz w:val="24"/>
          <w:szCs w:val="24"/>
        </w:rPr>
        <w:t>the needs</w:t>
      </w:r>
      <w:r w:rsidRPr="00715C17">
        <w:rPr>
          <w:sz w:val="24"/>
          <w:szCs w:val="24"/>
        </w:rPr>
        <w:t xml:space="preserve"> of travelling </w:t>
      </w:r>
      <w:r w:rsidR="00195948" w:rsidRPr="00715C17">
        <w:rPr>
          <w:sz w:val="24"/>
          <w:szCs w:val="24"/>
        </w:rPr>
        <w:t>showpeople and</w:t>
      </w:r>
      <w:r w:rsidRPr="00715C17">
        <w:rPr>
          <w:sz w:val="24"/>
          <w:szCs w:val="24"/>
        </w:rPr>
        <w:t xml:space="preserve"> this specific use of land.</w:t>
      </w:r>
    </w:p>
    <w:p w:rsidR="00195948" w:rsidRPr="00715C17" w:rsidRDefault="00195948" w:rsidP="00195948">
      <w:pPr>
        <w:pStyle w:val="ListParagraph"/>
        <w:spacing w:after="120" w:line="240" w:lineRule="auto"/>
        <w:ind w:left="644"/>
        <w:rPr>
          <w:b/>
          <w:sz w:val="24"/>
          <w:szCs w:val="24"/>
        </w:rPr>
      </w:pPr>
    </w:p>
    <w:p w:rsidR="008041C1" w:rsidRPr="008041C1" w:rsidRDefault="008041C1" w:rsidP="00715C17">
      <w:pPr>
        <w:spacing w:after="0" w:line="240" w:lineRule="auto"/>
        <w:rPr>
          <w:b/>
          <w:sz w:val="24"/>
          <w:szCs w:val="24"/>
        </w:rPr>
      </w:pPr>
      <w:r w:rsidRPr="008041C1">
        <w:rPr>
          <w:b/>
          <w:sz w:val="24"/>
          <w:szCs w:val="24"/>
        </w:rPr>
        <w:t>The Model Standard Package of accommodation:</w:t>
      </w:r>
    </w:p>
    <w:p w:rsidR="00715C17" w:rsidRDefault="001734D8" w:rsidP="00715C17">
      <w:pPr>
        <w:pStyle w:val="ListParagraph"/>
        <w:numPr>
          <w:ilvl w:val="0"/>
          <w:numId w:val="8"/>
        </w:numPr>
        <w:spacing w:after="0" w:line="240" w:lineRule="auto"/>
        <w:rPr>
          <w:sz w:val="24"/>
          <w:szCs w:val="24"/>
        </w:rPr>
      </w:pPr>
      <w:r w:rsidRPr="00715C17">
        <w:rPr>
          <w:sz w:val="24"/>
          <w:szCs w:val="24"/>
        </w:rPr>
        <w:t xml:space="preserve">The Model Standard Package of accommodation is used in this process, that has agreed site criteria  that includes (for example)  </w:t>
      </w:r>
    </w:p>
    <w:p w:rsidR="00715C17" w:rsidRDefault="001734D8" w:rsidP="00715C17">
      <w:pPr>
        <w:pStyle w:val="ListParagraph"/>
        <w:numPr>
          <w:ilvl w:val="1"/>
          <w:numId w:val="8"/>
        </w:numPr>
        <w:spacing w:after="0" w:line="240" w:lineRule="auto"/>
        <w:rPr>
          <w:sz w:val="24"/>
          <w:szCs w:val="24"/>
        </w:rPr>
      </w:pPr>
      <w:r w:rsidRPr="00715C17">
        <w:rPr>
          <w:sz w:val="24"/>
          <w:szCs w:val="24"/>
        </w:rPr>
        <w:t xml:space="preserve">screening and landscaping  from the wider neighbourhood; </w:t>
      </w:r>
    </w:p>
    <w:p w:rsidR="00715C17" w:rsidRDefault="001734D8" w:rsidP="00715C17">
      <w:pPr>
        <w:pStyle w:val="ListParagraph"/>
        <w:numPr>
          <w:ilvl w:val="1"/>
          <w:numId w:val="8"/>
        </w:numPr>
        <w:spacing w:after="0" w:line="240" w:lineRule="auto"/>
        <w:rPr>
          <w:sz w:val="24"/>
          <w:szCs w:val="24"/>
        </w:rPr>
      </w:pPr>
      <w:r w:rsidRPr="00715C17">
        <w:rPr>
          <w:sz w:val="24"/>
          <w:szCs w:val="24"/>
        </w:rPr>
        <w:t xml:space="preserve">the specific layout dividing working areas from residential ones; </w:t>
      </w:r>
    </w:p>
    <w:p w:rsidR="00715C17" w:rsidRDefault="001734D8" w:rsidP="00715C17">
      <w:pPr>
        <w:pStyle w:val="ListParagraph"/>
        <w:numPr>
          <w:ilvl w:val="1"/>
          <w:numId w:val="8"/>
        </w:numPr>
        <w:spacing w:after="0" w:line="240" w:lineRule="auto"/>
        <w:rPr>
          <w:sz w:val="24"/>
          <w:szCs w:val="24"/>
        </w:rPr>
      </w:pPr>
      <w:r w:rsidRPr="00715C17">
        <w:rPr>
          <w:sz w:val="24"/>
          <w:szCs w:val="24"/>
        </w:rPr>
        <w:t xml:space="preserve">the type of accommodation allowable; </w:t>
      </w:r>
    </w:p>
    <w:p w:rsidR="00715C17" w:rsidRDefault="001734D8" w:rsidP="00715C17">
      <w:pPr>
        <w:pStyle w:val="ListParagraph"/>
        <w:numPr>
          <w:ilvl w:val="1"/>
          <w:numId w:val="8"/>
        </w:numPr>
        <w:spacing w:after="0" w:line="240" w:lineRule="auto"/>
        <w:rPr>
          <w:sz w:val="24"/>
          <w:szCs w:val="24"/>
        </w:rPr>
      </w:pPr>
      <w:r w:rsidRPr="00715C17">
        <w:rPr>
          <w:sz w:val="24"/>
          <w:szCs w:val="24"/>
        </w:rPr>
        <w:t xml:space="preserve">spacing </w:t>
      </w:r>
      <w:r w:rsidR="00715C17">
        <w:rPr>
          <w:sz w:val="24"/>
          <w:szCs w:val="24"/>
        </w:rPr>
        <w:t>o</w:t>
      </w:r>
      <w:r w:rsidRPr="00715C17">
        <w:rPr>
          <w:sz w:val="24"/>
          <w:szCs w:val="24"/>
        </w:rPr>
        <w:t xml:space="preserve">f caravans; storage of equipment; </w:t>
      </w:r>
    </w:p>
    <w:p w:rsidR="00715C17" w:rsidRDefault="001734D8" w:rsidP="00715C17">
      <w:pPr>
        <w:pStyle w:val="ListParagraph"/>
        <w:numPr>
          <w:ilvl w:val="1"/>
          <w:numId w:val="8"/>
        </w:numPr>
        <w:spacing w:after="0" w:line="240" w:lineRule="auto"/>
        <w:rPr>
          <w:sz w:val="24"/>
          <w:szCs w:val="24"/>
        </w:rPr>
      </w:pPr>
      <w:r w:rsidRPr="00715C17">
        <w:rPr>
          <w:sz w:val="24"/>
          <w:szCs w:val="24"/>
        </w:rPr>
        <w:t xml:space="preserve">roads, gateways and footpaths; </w:t>
      </w:r>
    </w:p>
    <w:p w:rsidR="00715C17" w:rsidRDefault="001734D8" w:rsidP="00715C17">
      <w:pPr>
        <w:pStyle w:val="ListParagraph"/>
        <w:numPr>
          <w:ilvl w:val="1"/>
          <w:numId w:val="8"/>
        </w:numPr>
        <w:spacing w:after="0" w:line="240" w:lineRule="auto"/>
        <w:rPr>
          <w:sz w:val="24"/>
          <w:szCs w:val="24"/>
        </w:rPr>
      </w:pPr>
      <w:r w:rsidRPr="00715C17">
        <w:rPr>
          <w:sz w:val="24"/>
          <w:szCs w:val="24"/>
        </w:rPr>
        <w:t xml:space="preserve">fire Points; </w:t>
      </w:r>
    </w:p>
    <w:p w:rsidR="00715C17" w:rsidRDefault="001734D8" w:rsidP="00715C17">
      <w:pPr>
        <w:pStyle w:val="ListParagraph"/>
        <w:numPr>
          <w:ilvl w:val="1"/>
          <w:numId w:val="8"/>
        </w:numPr>
        <w:spacing w:after="0" w:line="240" w:lineRule="auto"/>
        <w:rPr>
          <w:sz w:val="24"/>
          <w:szCs w:val="24"/>
        </w:rPr>
      </w:pPr>
      <w:r w:rsidRPr="00715C17">
        <w:rPr>
          <w:sz w:val="24"/>
          <w:szCs w:val="24"/>
        </w:rPr>
        <w:t>electrical instalations;</w:t>
      </w:r>
    </w:p>
    <w:p w:rsidR="00715C17" w:rsidRDefault="001734D8" w:rsidP="00715C17">
      <w:pPr>
        <w:pStyle w:val="ListParagraph"/>
        <w:numPr>
          <w:ilvl w:val="1"/>
          <w:numId w:val="8"/>
        </w:numPr>
        <w:spacing w:after="0" w:line="240" w:lineRule="auto"/>
        <w:rPr>
          <w:sz w:val="24"/>
          <w:szCs w:val="24"/>
        </w:rPr>
      </w:pPr>
      <w:r w:rsidRPr="00715C17">
        <w:rPr>
          <w:sz w:val="24"/>
          <w:szCs w:val="24"/>
        </w:rPr>
        <w:t xml:space="preserve"> water supply;</w:t>
      </w:r>
    </w:p>
    <w:p w:rsidR="00715C17" w:rsidRDefault="001734D8" w:rsidP="00715C17">
      <w:pPr>
        <w:pStyle w:val="ListParagraph"/>
        <w:numPr>
          <w:ilvl w:val="1"/>
          <w:numId w:val="8"/>
        </w:numPr>
        <w:spacing w:after="0" w:line="240" w:lineRule="auto"/>
        <w:rPr>
          <w:sz w:val="24"/>
          <w:szCs w:val="24"/>
        </w:rPr>
      </w:pPr>
      <w:r w:rsidRPr="00715C17">
        <w:rPr>
          <w:sz w:val="24"/>
          <w:szCs w:val="24"/>
        </w:rPr>
        <w:t xml:space="preserve"> drainage; </w:t>
      </w:r>
    </w:p>
    <w:p w:rsidR="00715C17" w:rsidRDefault="001734D8" w:rsidP="00715C17">
      <w:pPr>
        <w:pStyle w:val="ListParagraph"/>
        <w:numPr>
          <w:ilvl w:val="1"/>
          <w:numId w:val="8"/>
        </w:numPr>
        <w:spacing w:after="0" w:line="240" w:lineRule="auto"/>
        <w:rPr>
          <w:sz w:val="24"/>
          <w:szCs w:val="24"/>
        </w:rPr>
      </w:pPr>
      <w:r w:rsidRPr="00715C17">
        <w:rPr>
          <w:sz w:val="24"/>
          <w:szCs w:val="24"/>
        </w:rPr>
        <w:t xml:space="preserve">refuse disposal; </w:t>
      </w:r>
    </w:p>
    <w:p w:rsidR="00715C17" w:rsidRDefault="001734D8" w:rsidP="00715C17">
      <w:pPr>
        <w:pStyle w:val="ListParagraph"/>
        <w:numPr>
          <w:ilvl w:val="1"/>
          <w:numId w:val="8"/>
        </w:numPr>
        <w:spacing w:after="0" w:line="240" w:lineRule="auto"/>
        <w:rPr>
          <w:sz w:val="24"/>
          <w:szCs w:val="24"/>
        </w:rPr>
      </w:pPr>
      <w:r w:rsidRPr="00715C17">
        <w:rPr>
          <w:sz w:val="24"/>
          <w:szCs w:val="24"/>
        </w:rPr>
        <w:t xml:space="preserve">recreation space and </w:t>
      </w:r>
    </w:p>
    <w:p w:rsidR="001734D8" w:rsidRPr="00715C17" w:rsidRDefault="001734D8" w:rsidP="00715C17">
      <w:pPr>
        <w:pStyle w:val="ListParagraph"/>
        <w:numPr>
          <w:ilvl w:val="1"/>
          <w:numId w:val="8"/>
        </w:numPr>
        <w:spacing w:after="0" w:line="240" w:lineRule="auto"/>
        <w:rPr>
          <w:sz w:val="24"/>
          <w:szCs w:val="24"/>
        </w:rPr>
      </w:pPr>
      <w:proofErr w:type="gramStart"/>
      <w:r w:rsidRPr="00715C17">
        <w:rPr>
          <w:sz w:val="24"/>
          <w:szCs w:val="24"/>
        </w:rPr>
        <w:t>flood</w:t>
      </w:r>
      <w:proofErr w:type="gramEnd"/>
      <w:r w:rsidRPr="00715C17">
        <w:rPr>
          <w:sz w:val="24"/>
          <w:szCs w:val="24"/>
        </w:rPr>
        <w:t xml:space="preserve"> defences / mitigation.</w:t>
      </w:r>
    </w:p>
    <w:p w:rsidR="001734D8" w:rsidRPr="00715C17" w:rsidRDefault="001734D8" w:rsidP="00715C17">
      <w:pPr>
        <w:pStyle w:val="ListParagraph"/>
        <w:numPr>
          <w:ilvl w:val="0"/>
          <w:numId w:val="8"/>
        </w:numPr>
        <w:spacing w:after="100" w:afterAutospacing="1" w:line="240" w:lineRule="auto"/>
        <w:rPr>
          <w:sz w:val="24"/>
          <w:szCs w:val="24"/>
        </w:rPr>
      </w:pPr>
      <w:r w:rsidRPr="00715C17">
        <w:rPr>
          <w:sz w:val="24"/>
          <w:szCs w:val="24"/>
        </w:rPr>
        <w:lastRenderedPageBreak/>
        <w:t xml:space="preserve">The model includes detailed diagrams / plans to be followed and is the agreed </w:t>
      </w:r>
      <w:r w:rsidR="00755AB3" w:rsidRPr="00715C17">
        <w:rPr>
          <w:sz w:val="24"/>
          <w:szCs w:val="24"/>
        </w:rPr>
        <w:t>process for settling Showpeople’s accommodation.</w:t>
      </w:r>
    </w:p>
    <w:p w:rsidR="008041C1" w:rsidRPr="008041C1" w:rsidRDefault="008041C1" w:rsidP="00715C17">
      <w:pPr>
        <w:spacing w:after="0" w:line="240" w:lineRule="auto"/>
        <w:rPr>
          <w:b/>
          <w:sz w:val="24"/>
          <w:szCs w:val="24"/>
        </w:rPr>
      </w:pPr>
      <w:r w:rsidRPr="008041C1">
        <w:rPr>
          <w:b/>
          <w:sz w:val="24"/>
          <w:szCs w:val="24"/>
        </w:rPr>
        <w:t>Pressure on land and the Showmen’s Guild’s support for its members within the law:</w:t>
      </w:r>
    </w:p>
    <w:p w:rsidR="00755AB3" w:rsidRDefault="00755AB3" w:rsidP="00715C17">
      <w:pPr>
        <w:pStyle w:val="ListParagraph"/>
        <w:numPr>
          <w:ilvl w:val="0"/>
          <w:numId w:val="9"/>
        </w:numPr>
        <w:spacing w:after="0" w:line="240" w:lineRule="auto"/>
        <w:rPr>
          <w:sz w:val="24"/>
          <w:szCs w:val="24"/>
        </w:rPr>
      </w:pPr>
      <w:r w:rsidRPr="00715C17">
        <w:rPr>
          <w:sz w:val="24"/>
          <w:szCs w:val="24"/>
        </w:rPr>
        <w:t xml:space="preserve">Land in many parts of the country in and near cities; but especially in and around London; is at a premium with competing proposed uses and </w:t>
      </w:r>
      <w:r w:rsidR="00715C17" w:rsidRPr="00715C17">
        <w:rPr>
          <w:sz w:val="24"/>
          <w:szCs w:val="24"/>
        </w:rPr>
        <w:t>there’s</w:t>
      </w:r>
      <w:r w:rsidRPr="00715C17">
        <w:rPr>
          <w:sz w:val="24"/>
          <w:szCs w:val="24"/>
        </w:rPr>
        <w:t xml:space="preserve"> an overall shortage of </w:t>
      </w:r>
      <w:r w:rsidR="00715C17" w:rsidRPr="00715C17">
        <w:rPr>
          <w:sz w:val="24"/>
          <w:szCs w:val="24"/>
        </w:rPr>
        <w:t>land for</w:t>
      </w:r>
      <w:r w:rsidRPr="00715C17">
        <w:rPr>
          <w:sz w:val="24"/>
          <w:szCs w:val="24"/>
        </w:rPr>
        <w:t xml:space="preserve"> accommodation.</w:t>
      </w:r>
    </w:p>
    <w:p w:rsidR="00715C17" w:rsidRPr="00715C17" w:rsidRDefault="00715C17" w:rsidP="00715C17">
      <w:pPr>
        <w:spacing w:after="0" w:line="240" w:lineRule="auto"/>
        <w:rPr>
          <w:sz w:val="24"/>
          <w:szCs w:val="24"/>
        </w:rPr>
      </w:pPr>
    </w:p>
    <w:p w:rsidR="00755AB3" w:rsidRDefault="00D71A8E" w:rsidP="00715C17">
      <w:pPr>
        <w:pStyle w:val="ListParagraph"/>
        <w:numPr>
          <w:ilvl w:val="0"/>
          <w:numId w:val="9"/>
        </w:numPr>
        <w:spacing w:after="0" w:line="240" w:lineRule="auto"/>
        <w:rPr>
          <w:sz w:val="24"/>
          <w:szCs w:val="24"/>
        </w:rPr>
      </w:pPr>
      <w:r w:rsidRPr="00715C17">
        <w:rPr>
          <w:sz w:val="24"/>
          <w:szCs w:val="24"/>
        </w:rPr>
        <w:t>The S</w:t>
      </w:r>
      <w:r w:rsidR="00755AB3" w:rsidRPr="00715C17">
        <w:rPr>
          <w:sz w:val="24"/>
          <w:szCs w:val="24"/>
        </w:rPr>
        <w:t>howmen’s Guild with its members is working within the</w:t>
      </w:r>
      <w:r w:rsidR="008041C1" w:rsidRPr="00715C17">
        <w:rPr>
          <w:sz w:val="24"/>
          <w:szCs w:val="24"/>
        </w:rPr>
        <w:t xml:space="preserve"> existing</w:t>
      </w:r>
      <w:r w:rsidR="00755AB3" w:rsidRPr="00715C17">
        <w:rPr>
          <w:sz w:val="24"/>
          <w:szCs w:val="24"/>
        </w:rPr>
        <w:t xml:space="preserve"> planning framework and with </w:t>
      </w:r>
      <w:r w:rsidRPr="00715C17">
        <w:rPr>
          <w:sz w:val="24"/>
          <w:szCs w:val="24"/>
        </w:rPr>
        <w:t xml:space="preserve">individual </w:t>
      </w:r>
      <w:r w:rsidR="00755AB3" w:rsidRPr="00715C17">
        <w:rPr>
          <w:sz w:val="24"/>
          <w:szCs w:val="24"/>
        </w:rPr>
        <w:t>developers</w:t>
      </w:r>
      <w:r w:rsidRPr="00715C17">
        <w:rPr>
          <w:sz w:val="24"/>
          <w:szCs w:val="24"/>
        </w:rPr>
        <w:t xml:space="preserve"> as well </w:t>
      </w:r>
      <w:r w:rsidR="00715C17" w:rsidRPr="00715C17">
        <w:rPr>
          <w:sz w:val="24"/>
          <w:szCs w:val="24"/>
        </w:rPr>
        <w:t>as Members</w:t>
      </w:r>
      <w:r w:rsidRPr="00715C17">
        <w:rPr>
          <w:sz w:val="24"/>
          <w:szCs w:val="24"/>
        </w:rPr>
        <w:t xml:space="preserve"> developing their own plans</w:t>
      </w:r>
      <w:r w:rsidR="00715C17" w:rsidRPr="00715C17">
        <w:rPr>
          <w:sz w:val="24"/>
          <w:szCs w:val="24"/>
        </w:rPr>
        <w:t>, to</w:t>
      </w:r>
      <w:r w:rsidR="00755AB3" w:rsidRPr="00715C17">
        <w:rPr>
          <w:sz w:val="24"/>
          <w:szCs w:val="24"/>
        </w:rPr>
        <w:t xml:space="preserve"> ide</w:t>
      </w:r>
      <w:r w:rsidRPr="00715C17">
        <w:rPr>
          <w:sz w:val="24"/>
          <w:szCs w:val="24"/>
        </w:rPr>
        <w:t xml:space="preserve">ntify and progress appropriate </w:t>
      </w:r>
      <w:r w:rsidR="00755AB3" w:rsidRPr="00715C17">
        <w:rPr>
          <w:sz w:val="24"/>
          <w:szCs w:val="24"/>
        </w:rPr>
        <w:t>sites, alongside th</w:t>
      </w:r>
      <w:r w:rsidRPr="00715C17">
        <w:rPr>
          <w:sz w:val="24"/>
          <w:szCs w:val="24"/>
        </w:rPr>
        <w:t>o</w:t>
      </w:r>
      <w:r w:rsidR="00755AB3" w:rsidRPr="00715C17">
        <w:rPr>
          <w:sz w:val="24"/>
          <w:szCs w:val="24"/>
        </w:rPr>
        <w:t>se which already exist.</w:t>
      </w:r>
    </w:p>
    <w:p w:rsidR="00715C17" w:rsidRPr="00715C17" w:rsidRDefault="00715C17" w:rsidP="00715C17">
      <w:pPr>
        <w:spacing w:after="0" w:line="240" w:lineRule="auto"/>
        <w:rPr>
          <w:sz w:val="24"/>
          <w:szCs w:val="24"/>
        </w:rPr>
      </w:pPr>
    </w:p>
    <w:p w:rsidR="00656BB7" w:rsidRDefault="00656BB7" w:rsidP="00715C17">
      <w:pPr>
        <w:pStyle w:val="ListParagraph"/>
        <w:numPr>
          <w:ilvl w:val="0"/>
          <w:numId w:val="9"/>
        </w:numPr>
        <w:spacing w:after="0" w:line="240" w:lineRule="auto"/>
        <w:rPr>
          <w:sz w:val="24"/>
          <w:szCs w:val="24"/>
        </w:rPr>
      </w:pPr>
      <w:r w:rsidRPr="00715C17">
        <w:rPr>
          <w:sz w:val="24"/>
          <w:szCs w:val="24"/>
        </w:rPr>
        <w:t xml:space="preserve">The Showmen’s </w:t>
      </w:r>
      <w:r w:rsidR="00715C17" w:rsidRPr="00715C17">
        <w:rPr>
          <w:sz w:val="24"/>
          <w:szCs w:val="24"/>
        </w:rPr>
        <w:t>Guild works</w:t>
      </w:r>
      <w:r w:rsidRPr="00715C17">
        <w:rPr>
          <w:sz w:val="24"/>
          <w:szCs w:val="24"/>
        </w:rPr>
        <w:t xml:space="preserve"> within and encourages its members to work within the Mobile Homes Act 2013, as</w:t>
      </w:r>
      <w:r w:rsidR="008041C1" w:rsidRPr="00715C17">
        <w:rPr>
          <w:sz w:val="24"/>
          <w:szCs w:val="24"/>
        </w:rPr>
        <w:t xml:space="preserve"> </w:t>
      </w:r>
      <w:r w:rsidRPr="00715C17">
        <w:rPr>
          <w:sz w:val="24"/>
          <w:szCs w:val="24"/>
        </w:rPr>
        <w:t>it did within the previous Caravan Acts. This includes an annual census of caravans being undertaken nationally by the Government.</w:t>
      </w:r>
    </w:p>
    <w:p w:rsidR="00195948" w:rsidRPr="00195948" w:rsidRDefault="00195948" w:rsidP="00195948">
      <w:pPr>
        <w:pStyle w:val="ListParagraph"/>
        <w:rPr>
          <w:sz w:val="24"/>
          <w:szCs w:val="24"/>
        </w:rPr>
      </w:pPr>
    </w:p>
    <w:p w:rsidR="00195948" w:rsidRPr="00715C17" w:rsidRDefault="00195948" w:rsidP="00195948">
      <w:pPr>
        <w:pStyle w:val="ListParagraph"/>
        <w:spacing w:after="0" w:line="240" w:lineRule="auto"/>
        <w:rPr>
          <w:sz w:val="24"/>
          <w:szCs w:val="24"/>
        </w:rPr>
      </w:pPr>
    </w:p>
    <w:p w:rsidR="008041C1" w:rsidRPr="008041C1" w:rsidRDefault="008041C1" w:rsidP="00715C17">
      <w:pPr>
        <w:spacing w:after="0" w:line="240" w:lineRule="auto"/>
        <w:rPr>
          <w:b/>
          <w:sz w:val="24"/>
          <w:szCs w:val="24"/>
        </w:rPr>
      </w:pPr>
      <w:r w:rsidRPr="008041C1">
        <w:rPr>
          <w:b/>
          <w:sz w:val="24"/>
          <w:szCs w:val="24"/>
        </w:rPr>
        <w:t>Leading by example and encouraging best practice:</w:t>
      </w:r>
    </w:p>
    <w:p w:rsidR="00715C17" w:rsidRDefault="00656BB7" w:rsidP="00715C17">
      <w:pPr>
        <w:pStyle w:val="ListParagraph"/>
        <w:numPr>
          <w:ilvl w:val="0"/>
          <w:numId w:val="10"/>
        </w:numPr>
        <w:spacing w:after="0" w:line="240" w:lineRule="auto"/>
        <w:rPr>
          <w:sz w:val="24"/>
          <w:szCs w:val="24"/>
        </w:rPr>
      </w:pPr>
      <w:r w:rsidRPr="00715C17">
        <w:rPr>
          <w:sz w:val="24"/>
          <w:szCs w:val="24"/>
        </w:rPr>
        <w:t xml:space="preserve">In this way the Showmen’s </w:t>
      </w:r>
      <w:r w:rsidR="00715C17" w:rsidRPr="00715C17">
        <w:rPr>
          <w:sz w:val="24"/>
          <w:szCs w:val="24"/>
        </w:rPr>
        <w:t>Guild leads</w:t>
      </w:r>
      <w:r w:rsidRPr="00715C17">
        <w:rPr>
          <w:sz w:val="24"/>
          <w:szCs w:val="24"/>
        </w:rPr>
        <w:t xml:space="preserve"> its members by example of Best </w:t>
      </w:r>
      <w:r w:rsidR="00715C17" w:rsidRPr="00715C17">
        <w:rPr>
          <w:sz w:val="24"/>
          <w:szCs w:val="24"/>
        </w:rPr>
        <w:t>Practice to</w:t>
      </w:r>
      <w:r w:rsidRPr="00715C17">
        <w:rPr>
          <w:sz w:val="24"/>
          <w:szCs w:val="24"/>
        </w:rPr>
        <w:t xml:space="preserve"> act within the law and for positive, sustainable and appropriate developments</w:t>
      </w:r>
      <w:r w:rsidR="00872ADC" w:rsidRPr="00715C17">
        <w:rPr>
          <w:sz w:val="24"/>
          <w:szCs w:val="24"/>
        </w:rPr>
        <w:t>, specifically for Showmen’s use,</w:t>
      </w:r>
      <w:r w:rsidRPr="00715C17">
        <w:rPr>
          <w:sz w:val="24"/>
          <w:szCs w:val="24"/>
        </w:rPr>
        <w:t xml:space="preserve"> within the wider community; whilst campaigning through official channels </w:t>
      </w:r>
      <w:r w:rsidR="00715C17" w:rsidRPr="00715C17">
        <w:rPr>
          <w:sz w:val="24"/>
          <w:szCs w:val="24"/>
        </w:rPr>
        <w:t>for fair</w:t>
      </w:r>
      <w:r w:rsidRPr="00715C17">
        <w:rPr>
          <w:sz w:val="24"/>
          <w:szCs w:val="24"/>
        </w:rPr>
        <w:t xml:space="preserve"> and reasonable availability of appropriate land for future developments.</w:t>
      </w:r>
    </w:p>
    <w:p w:rsidR="00715C17" w:rsidRPr="00715C17" w:rsidRDefault="00715C17" w:rsidP="00715C17">
      <w:pPr>
        <w:spacing w:after="0" w:line="240" w:lineRule="auto"/>
        <w:rPr>
          <w:sz w:val="24"/>
          <w:szCs w:val="24"/>
        </w:rPr>
      </w:pPr>
    </w:p>
    <w:p w:rsidR="00656BB7" w:rsidRPr="00715C17" w:rsidRDefault="00656BB7" w:rsidP="00715C17">
      <w:pPr>
        <w:pStyle w:val="ListParagraph"/>
        <w:numPr>
          <w:ilvl w:val="0"/>
          <w:numId w:val="10"/>
        </w:numPr>
        <w:spacing w:after="0" w:line="240" w:lineRule="auto"/>
        <w:rPr>
          <w:sz w:val="24"/>
          <w:szCs w:val="24"/>
        </w:rPr>
      </w:pPr>
      <w:r w:rsidRPr="00715C17">
        <w:rPr>
          <w:sz w:val="24"/>
          <w:szCs w:val="24"/>
        </w:rPr>
        <w:t xml:space="preserve">The Showmen’s Guild </w:t>
      </w:r>
      <w:r w:rsidR="00715C17" w:rsidRPr="00715C17">
        <w:rPr>
          <w:sz w:val="24"/>
          <w:szCs w:val="24"/>
        </w:rPr>
        <w:t>also works</w:t>
      </w:r>
      <w:r w:rsidR="008662FE" w:rsidRPr="00715C17">
        <w:rPr>
          <w:sz w:val="24"/>
          <w:szCs w:val="24"/>
        </w:rPr>
        <w:t xml:space="preserve"> with its members to protect the status and existence of </w:t>
      </w:r>
      <w:r w:rsidR="00195948">
        <w:rPr>
          <w:sz w:val="24"/>
          <w:szCs w:val="24"/>
        </w:rPr>
        <w:t>existing Showmen’s Yards and Winter Quarters, against the</w:t>
      </w:r>
      <w:r w:rsidR="008662FE" w:rsidRPr="00715C17">
        <w:rPr>
          <w:sz w:val="24"/>
          <w:szCs w:val="24"/>
        </w:rPr>
        <w:t xml:space="preserve"> backdrop of increased pressure on sites for alternative</w:t>
      </w:r>
      <w:r w:rsidR="008662FE">
        <w:t xml:space="preserve"> uses</w:t>
      </w:r>
      <w:r w:rsidR="00195948">
        <w:t xml:space="preserve"> in and around several cities nationwide</w:t>
      </w:r>
      <w:r w:rsidR="008662FE">
        <w:t>.</w:t>
      </w:r>
    </w:p>
    <w:p w:rsidR="00656BB7" w:rsidRDefault="00656BB7" w:rsidP="00715C17">
      <w:pPr>
        <w:spacing w:after="100" w:afterAutospacing="1" w:line="240" w:lineRule="auto"/>
      </w:pPr>
    </w:p>
    <w:p w:rsidR="00755AB3" w:rsidRDefault="00755AB3" w:rsidP="00715C17">
      <w:pPr>
        <w:spacing w:after="100" w:afterAutospacing="1" w:line="240" w:lineRule="auto"/>
      </w:pPr>
    </w:p>
    <w:p w:rsidR="00791BAD" w:rsidRPr="008041C1" w:rsidRDefault="00791BAD" w:rsidP="00791BAD">
      <w:pPr>
        <w:spacing w:line="360" w:lineRule="auto"/>
        <w:ind w:left="2880" w:firstLine="720"/>
        <w:rPr>
          <w:rFonts w:cstheme="minorHAnsi"/>
          <w:b/>
          <w:sz w:val="24"/>
          <w:szCs w:val="24"/>
        </w:rPr>
      </w:pPr>
      <w:r>
        <w:rPr>
          <w:rFonts w:cstheme="minorHAnsi"/>
          <w:b/>
          <w:sz w:val="24"/>
          <w:szCs w:val="24"/>
        </w:rPr>
        <w:t>END OF DOCUMENT</w:t>
      </w:r>
    </w:p>
    <w:p w:rsidR="002D4108" w:rsidRDefault="002D4108" w:rsidP="00791BAD">
      <w:pPr>
        <w:spacing w:after="100" w:afterAutospacing="1" w:line="240" w:lineRule="auto"/>
      </w:pPr>
    </w:p>
    <w:p w:rsidR="002D4108" w:rsidRDefault="002D4108" w:rsidP="00715C17">
      <w:pPr>
        <w:spacing w:after="100" w:afterAutospacing="1" w:line="240" w:lineRule="auto"/>
      </w:pPr>
    </w:p>
    <w:p w:rsidR="002D4108" w:rsidRDefault="002D4108" w:rsidP="002D4108">
      <w:pPr>
        <w:spacing w:after="100" w:afterAutospacing="1" w:line="360" w:lineRule="auto"/>
      </w:pPr>
      <w:r>
        <w:t>.</w:t>
      </w:r>
    </w:p>
    <w:sectPr w:rsidR="002D4108" w:rsidSect="00715C17">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C17" w:rsidRDefault="00715C17" w:rsidP="00715C17">
      <w:pPr>
        <w:spacing w:after="0" w:line="240" w:lineRule="auto"/>
      </w:pPr>
      <w:r>
        <w:separator/>
      </w:r>
    </w:p>
  </w:endnote>
  <w:endnote w:type="continuationSeparator" w:id="0">
    <w:p w:rsidR="00715C17" w:rsidRDefault="00715C17" w:rsidP="00715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653777"/>
      <w:docPartObj>
        <w:docPartGallery w:val="Page Numbers (Bottom of Page)"/>
        <w:docPartUnique/>
      </w:docPartObj>
    </w:sdtPr>
    <w:sdtEndPr>
      <w:rPr>
        <w:noProof/>
      </w:rPr>
    </w:sdtEndPr>
    <w:sdtContent>
      <w:p w:rsidR="00715C17" w:rsidRDefault="00715C17">
        <w:pPr>
          <w:pStyle w:val="Footer"/>
          <w:jc w:val="center"/>
        </w:pPr>
        <w:r>
          <w:fldChar w:fldCharType="begin"/>
        </w:r>
        <w:r>
          <w:instrText xml:space="preserve"> PAGE   \* MERGEFORMAT </w:instrText>
        </w:r>
        <w:r>
          <w:fldChar w:fldCharType="separate"/>
        </w:r>
        <w:r w:rsidR="00A73B35">
          <w:rPr>
            <w:noProof/>
          </w:rPr>
          <w:t>1</w:t>
        </w:r>
        <w:r>
          <w:rPr>
            <w:noProof/>
          </w:rPr>
          <w:fldChar w:fldCharType="end"/>
        </w:r>
      </w:p>
    </w:sdtContent>
  </w:sdt>
  <w:p w:rsidR="00715C17" w:rsidRDefault="00715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C17" w:rsidRDefault="00715C17" w:rsidP="00715C17">
      <w:pPr>
        <w:spacing w:after="0" w:line="240" w:lineRule="auto"/>
      </w:pPr>
      <w:r>
        <w:separator/>
      </w:r>
    </w:p>
  </w:footnote>
  <w:footnote w:type="continuationSeparator" w:id="0">
    <w:p w:rsidR="00715C17" w:rsidRDefault="00715C17" w:rsidP="00715C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F4C"/>
    <w:multiLevelType w:val="hybridMultilevel"/>
    <w:tmpl w:val="281638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4F23566"/>
    <w:multiLevelType w:val="hybridMultilevel"/>
    <w:tmpl w:val="D9EC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1A2390"/>
    <w:multiLevelType w:val="hybridMultilevel"/>
    <w:tmpl w:val="AC585CB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2FA36CE"/>
    <w:multiLevelType w:val="hybridMultilevel"/>
    <w:tmpl w:val="5F1C4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BE43CAE"/>
    <w:multiLevelType w:val="hybridMultilevel"/>
    <w:tmpl w:val="6100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C87089"/>
    <w:multiLevelType w:val="hybridMultilevel"/>
    <w:tmpl w:val="93EC4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5FD53573"/>
    <w:multiLevelType w:val="hybridMultilevel"/>
    <w:tmpl w:val="735E41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859771D"/>
    <w:multiLevelType w:val="hybridMultilevel"/>
    <w:tmpl w:val="43F6CA3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9BC718A"/>
    <w:multiLevelType w:val="hybridMultilevel"/>
    <w:tmpl w:val="FE909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6"/>
  </w:num>
  <w:num w:numId="5">
    <w:abstractNumId w:val="3"/>
  </w:num>
  <w:num w:numId="6">
    <w:abstractNumId w:val="0"/>
  </w:num>
  <w:num w:numId="7">
    <w:abstractNumId w:val="2"/>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AFF"/>
    <w:rsid w:val="001548F4"/>
    <w:rsid w:val="001734D8"/>
    <w:rsid w:val="00195948"/>
    <w:rsid w:val="002D4108"/>
    <w:rsid w:val="004D7641"/>
    <w:rsid w:val="00656BB7"/>
    <w:rsid w:val="00715C17"/>
    <w:rsid w:val="00755AB3"/>
    <w:rsid w:val="00791BAD"/>
    <w:rsid w:val="00792240"/>
    <w:rsid w:val="007C1BCE"/>
    <w:rsid w:val="008041C1"/>
    <w:rsid w:val="008662FE"/>
    <w:rsid w:val="00872ADC"/>
    <w:rsid w:val="008C1800"/>
    <w:rsid w:val="009F678E"/>
    <w:rsid w:val="00A73B35"/>
    <w:rsid w:val="00C62AFF"/>
    <w:rsid w:val="00D71A8E"/>
    <w:rsid w:val="00F46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10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4108"/>
    <w:rPr>
      <w:color w:val="0000FF" w:themeColor="hyperlink"/>
      <w:u w:val="single"/>
    </w:rPr>
  </w:style>
  <w:style w:type="paragraph" w:styleId="NoSpacing">
    <w:name w:val="No Spacing"/>
    <w:uiPriority w:val="1"/>
    <w:qFormat/>
    <w:rsid w:val="002D4108"/>
    <w:pPr>
      <w:spacing w:after="0" w:line="240" w:lineRule="auto"/>
    </w:pPr>
  </w:style>
  <w:style w:type="paragraph" w:styleId="ListParagraph">
    <w:name w:val="List Paragraph"/>
    <w:basedOn w:val="Normal"/>
    <w:uiPriority w:val="34"/>
    <w:qFormat/>
    <w:rsid w:val="002D4108"/>
    <w:pPr>
      <w:ind w:left="720"/>
      <w:contextualSpacing/>
    </w:pPr>
  </w:style>
  <w:style w:type="paragraph" w:styleId="Header">
    <w:name w:val="header"/>
    <w:basedOn w:val="Normal"/>
    <w:link w:val="HeaderChar"/>
    <w:uiPriority w:val="99"/>
    <w:unhideWhenUsed/>
    <w:rsid w:val="00715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C17"/>
  </w:style>
  <w:style w:type="paragraph" w:styleId="Footer">
    <w:name w:val="footer"/>
    <w:basedOn w:val="Normal"/>
    <w:link w:val="FooterChar"/>
    <w:uiPriority w:val="99"/>
    <w:unhideWhenUsed/>
    <w:rsid w:val="00715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C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108"/>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4108"/>
    <w:rPr>
      <w:color w:val="0000FF" w:themeColor="hyperlink"/>
      <w:u w:val="single"/>
    </w:rPr>
  </w:style>
  <w:style w:type="paragraph" w:styleId="NoSpacing">
    <w:name w:val="No Spacing"/>
    <w:uiPriority w:val="1"/>
    <w:qFormat/>
    <w:rsid w:val="002D4108"/>
    <w:pPr>
      <w:spacing w:after="0" w:line="240" w:lineRule="auto"/>
    </w:pPr>
  </w:style>
  <w:style w:type="paragraph" w:styleId="ListParagraph">
    <w:name w:val="List Paragraph"/>
    <w:basedOn w:val="Normal"/>
    <w:uiPriority w:val="34"/>
    <w:qFormat/>
    <w:rsid w:val="002D4108"/>
    <w:pPr>
      <w:ind w:left="720"/>
      <w:contextualSpacing/>
    </w:pPr>
  </w:style>
  <w:style w:type="paragraph" w:styleId="Header">
    <w:name w:val="header"/>
    <w:basedOn w:val="Normal"/>
    <w:link w:val="HeaderChar"/>
    <w:uiPriority w:val="99"/>
    <w:unhideWhenUsed/>
    <w:rsid w:val="00715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C17"/>
  </w:style>
  <w:style w:type="paragraph" w:styleId="Footer">
    <w:name w:val="footer"/>
    <w:basedOn w:val="Normal"/>
    <w:link w:val="FooterChar"/>
    <w:uiPriority w:val="99"/>
    <w:unhideWhenUsed/>
    <w:rsid w:val="00715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72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 fitzGerald</dc:creator>
  <cp:keywords/>
  <dc:description/>
  <cp:lastModifiedBy>Desmond fitzGerald</cp:lastModifiedBy>
  <cp:revision>6</cp:revision>
  <dcterms:created xsi:type="dcterms:W3CDTF">2018-07-20T10:08:00Z</dcterms:created>
  <dcterms:modified xsi:type="dcterms:W3CDTF">2018-07-20T14:11:00Z</dcterms:modified>
</cp:coreProperties>
</file>