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52" w:rsidRDefault="00920B52" w:rsidP="002459A3">
      <w:pPr>
        <w:pStyle w:val="NoSpacing"/>
        <w:tabs>
          <w:tab w:val="left" w:pos="5580"/>
        </w:tabs>
        <w:rPr>
          <w:rFonts w:cstheme="minorHAnsi"/>
          <w:b/>
          <w:i/>
          <w:color w:val="0070C0"/>
          <w:sz w:val="32"/>
          <w:szCs w:val="32"/>
        </w:rPr>
      </w:pPr>
    </w:p>
    <w:p w:rsidR="00920B52" w:rsidRDefault="00920B52" w:rsidP="00920B52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917C4C" w:rsidRDefault="00920B52" w:rsidP="00920B52">
      <w:pPr>
        <w:pStyle w:val="NoSpacing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459A3">
        <w:rPr>
          <w:rFonts w:ascii="Times New Roman" w:hAnsi="Times New Roman" w:cs="Times New Roman"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EE7FA5F" wp14:editId="647CD52B">
            <wp:simplePos x="0" y="0"/>
            <wp:positionH relativeFrom="column">
              <wp:posOffset>-238836</wp:posOffset>
            </wp:positionH>
            <wp:positionV relativeFrom="paragraph">
              <wp:posOffset>483</wp:posOffset>
            </wp:positionV>
            <wp:extent cx="1404772" cy="1404772"/>
            <wp:effectExtent l="0" t="0" r="5080" b="5080"/>
            <wp:wrapSquare wrapText="right"/>
            <wp:docPr id="2" name="Picture 2" descr="untitl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72" cy="14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4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THE </w:t>
      </w:r>
      <w:r w:rsidRPr="002459A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SHOWMEN’S GUILD OF </w:t>
      </w:r>
    </w:p>
    <w:p w:rsidR="00920B52" w:rsidRPr="002459A3" w:rsidRDefault="00920B52" w:rsidP="00920B52">
      <w:pPr>
        <w:pStyle w:val="NoSpacing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459A3">
        <w:rPr>
          <w:rFonts w:ascii="Times New Roman" w:hAnsi="Times New Roman" w:cs="Times New Roman"/>
          <w:b/>
          <w:color w:val="7030A0"/>
          <w:sz w:val="36"/>
          <w:szCs w:val="36"/>
        </w:rPr>
        <w:t>GREAT BRITAIN</w:t>
      </w:r>
    </w:p>
    <w:p w:rsidR="00920B52" w:rsidRPr="008D533E" w:rsidRDefault="00920B52" w:rsidP="00920B52">
      <w:pPr>
        <w:pStyle w:val="NoSpacing"/>
        <w:jc w:val="right"/>
        <w:rPr>
          <w:rFonts w:cstheme="minorHAnsi"/>
          <w:b/>
          <w:color w:val="7030A0"/>
          <w:sz w:val="24"/>
          <w:szCs w:val="24"/>
        </w:rPr>
      </w:pPr>
    </w:p>
    <w:p w:rsidR="00920B52" w:rsidRPr="008D533E" w:rsidRDefault="00920B52" w:rsidP="00920B52">
      <w:pPr>
        <w:pStyle w:val="NoSpacing"/>
        <w:jc w:val="center"/>
        <w:rPr>
          <w:rFonts w:cstheme="minorHAnsi"/>
          <w:b/>
          <w:color w:val="7030A0"/>
          <w:sz w:val="28"/>
          <w:szCs w:val="28"/>
        </w:rPr>
      </w:pPr>
      <w:r w:rsidRPr="008D533E">
        <w:rPr>
          <w:rFonts w:cstheme="minorHAnsi"/>
          <w:b/>
          <w:color w:val="7030A0"/>
          <w:sz w:val="28"/>
          <w:szCs w:val="28"/>
        </w:rPr>
        <w:t>CENTRAL OFFICE</w:t>
      </w:r>
    </w:p>
    <w:p w:rsidR="00920B52" w:rsidRPr="008D533E" w:rsidRDefault="00920B52" w:rsidP="00920B52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</w:p>
    <w:p w:rsidR="00920B52" w:rsidRPr="008D533E" w:rsidRDefault="00920B52" w:rsidP="00920B52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  <w:r w:rsidRPr="008D533E">
        <w:rPr>
          <w:rFonts w:cstheme="minorHAnsi"/>
          <w:b/>
          <w:color w:val="7030A0"/>
          <w:sz w:val="24"/>
          <w:szCs w:val="24"/>
        </w:rPr>
        <w:t>Guild House,</w:t>
      </w:r>
    </w:p>
    <w:p w:rsidR="00920B52" w:rsidRPr="008D533E" w:rsidRDefault="00920B52" w:rsidP="00920B52">
      <w:pPr>
        <w:pStyle w:val="NoSpacing"/>
        <w:jc w:val="center"/>
        <w:rPr>
          <w:rFonts w:cstheme="minorHAnsi"/>
          <w:b/>
          <w:color w:val="7030A0"/>
          <w:sz w:val="24"/>
          <w:szCs w:val="24"/>
        </w:rPr>
      </w:pPr>
      <w:r w:rsidRPr="008D533E">
        <w:rPr>
          <w:rFonts w:cstheme="minorHAnsi"/>
          <w:b/>
          <w:color w:val="7030A0"/>
          <w:sz w:val="24"/>
          <w:szCs w:val="24"/>
        </w:rPr>
        <w:t>41 Clarence Street, Staines-upon-Thames,</w:t>
      </w:r>
    </w:p>
    <w:p w:rsidR="00920B52" w:rsidRPr="008D533E" w:rsidRDefault="00920B52" w:rsidP="002459A3">
      <w:pPr>
        <w:pStyle w:val="NoSpacing"/>
        <w:ind w:left="1440" w:firstLine="720"/>
        <w:jc w:val="center"/>
        <w:rPr>
          <w:rFonts w:cstheme="minorHAnsi"/>
          <w:b/>
          <w:color w:val="7030A0"/>
          <w:sz w:val="24"/>
          <w:szCs w:val="24"/>
        </w:rPr>
      </w:pPr>
      <w:r w:rsidRPr="008D533E">
        <w:rPr>
          <w:rFonts w:cstheme="minorHAnsi"/>
          <w:b/>
          <w:color w:val="7030A0"/>
          <w:sz w:val="24"/>
          <w:szCs w:val="24"/>
        </w:rPr>
        <w:t>Middlesex. TW18 4SY</w:t>
      </w:r>
    </w:p>
    <w:p w:rsidR="00920B52" w:rsidRPr="002459A3" w:rsidRDefault="002459A3" w:rsidP="002459A3">
      <w:pPr>
        <w:pStyle w:val="NoSpacing"/>
        <w:rPr>
          <w:rFonts w:cstheme="minorHAnsi"/>
          <w:b/>
          <w:i/>
          <w:color w:val="7030A0"/>
          <w:sz w:val="24"/>
          <w:szCs w:val="24"/>
        </w:rPr>
      </w:pPr>
      <w:r w:rsidRPr="008D533E">
        <w:rPr>
          <w:rFonts w:cstheme="minorHAnsi"/>
          <w:b/>
          <w:i/>
          <w:color w:val="7030A0"/>
          <w:sz w:val="24"/>
          <w:szCs w:val="24"/>
        </w:rPr>
        <w:t>Reg. No. 174E</w:t>
      </w:r>
      <w:r>
        <w:rPr>
          <w:rFonts w:cstheme="minorHAnsi"/>
          <w:b/>
          <w:i/>
          <w:color w:val="7030A0"/>
          <w:sz w:val="24"/>
          <w:szCs w:val="24"/>
        </w:rPr>
        <w:tab/>
      </w:r>
      <w:r>
        <w:rPr>
          <w:rFonts w:cstheme="minorHAnsi"/>
          <w:b/>
          <w:i/>
          <w:color w:val="7030A0"/>
          <w:sz w:val="24"/>
          <w:szCs w:val="24"/>
        </w:rPr>
        <w:tab/>
      </w:r>
      <w:r>
        <w:rPr>
          <w:rFonts w:cstheme="minorHAnsi"/>
          <w:b/>
          <w:i/>
          <w:color w:val="7030A0"/>
          <w:sz w:val="24"/>
          <w:szCs w:val="24"/>
        </w:rPr>
        <w:tab/>
      </w:r>
      <w:r>
        <w:rPr>
          <w:rFonts w:cstheme="minorHAnsi"/>
          <w:b/>
          <w:i/>
          <w:color w:val="7030A0"/>
          <w:sz w:val="24"/>
          <w:szCs w:val="24"/>
        </w:rPr>
        <w:tab/>
      </w:r>
      <w:r>
        <w:rPr>
          <w:rFonts w:cstheme="minorHAnsi"/>
          <w:b/>
          <w:i/>
          <w:color w:val="7030A0"/>
          <w:sz w:val="24"/>
          <w:szCs w:val="24"/>
        </w:rPr>
        <w:tab/>
      </w:r>
      <w:r w:rsidR="00920B52" w:rsidRPr="008D533E">
        <w:rPr>
          <w:rFonts w:cstheme="minorHAnsi"/>
          <w:b/>
          <w:color w:val="7030A0"/>
          <w:sz w:val="24"/>
          <w:szCs w:val="24"/>
        </w:rPr>
        <w:t>Tel: 01784-461805</w:t>
      </w:r>
    </w:p>
    <w:p w:rsidR="00920B52" w:rsidRPr="008D533E" w:rsidRDefault="00920B52" w:rsidP="00920B52">
      <w:pPr>
        <w:pStyle w:val="NoSpacing"/>
        <w:ind w:left="1440" w:firstLine="720"/>
        <w:jc w:val="center"/>
        <w:rPr>
          <w:rFonts w:cstheme="minorHAnsi"/>
          <w:b/>
          <w:color w:val="7030A0"/>
          <w:sz w:val="24"/>
          <w:szCs w:val="24"/>
        </w:rPr>
      </w:pPr>
      <w:r w:rsidRPr="008D533E">
        <w:rPr>
          <w:rFonts w:cstheme="minorHAnsi"/>
          <w:b/>
          <w:color w:val="7030A0"/>
          <w:sz w:val="24"/>
          <w:szCs w:val="24"/>
        </w:rPr>
        <w:t>Email: centraloffice@showmensguild.co.uk</w:t>
      </w:r>
    </w:p>
    <w:p w:rsidR="00920B52" w:rsidRPr="008D533E" w:rsidRDefault="00920B52" w:rsidP="00920B52">
      <w:pPr>
        <w:pStyle w:val="NoSpacing"/>
        <w:rPr>
          <w:rFonts w:cstheme="minorHAnsi"/>
          <w:b/>
          <w:i/>
          <w:color w:val="7030A0"/>
          <w:sz w:val="24"/>
          <w:szCs w:val="24"/>
        </w:rPr>
      </w:pPr>
    </w:p>
    <w:p w:rsidR="00920B52" w:rsidRPr="002459A3" w:rsidRDefault="002459A3" w:rsidP="00920B52">
      <w:pPr>
        <w:pStyle w:val="NoSpacing"/>
        <w:rPr>
          <w:rFonts w:cstheme="minorHAnsi"/>
          <w:b/>
          <w:sz w:val="24"/>
          <w:szCs w:val="24"/>
        </w:rPr>
      </w:pPr>
      <w:r w:rsidRPr="002459A3">
        <w:rPr>
          <w:rFonts w:cstheme="minorHAnsi"/>
          <w:b/>
          <w:sz w:val="28"/>
          <w:szCs w:val="28"/>
        </w:rPr>
        <w:t xml:space="preserve"> </w:t>
      </w:r>
      <w:r w:rsidR="00E2675D">
        <w:rPr>
          <w:rFonts w:cstheme="minorHAnsi"/>
          <w:b/>
          <w:sz w:val="24"/>
          <w:szCs w:val="24"/>
        </w:rPr>
        <w:t>Wednesday 9</w:t>
      </w:r>
      <w:r w:rsidRPr="002459A3">
        <w:rPr>
          <w:rFonts w:cstheme="minorHAnsi"/>
          <w:b/>
          <w:sz w:val="24"/>
          <w:szCs w:val="24"/>
          <w:vertAlign w:val="superscript"/>
        </w:rPr>
        <w:t>th</w:t>
      </w:r>
      <w:r w:rsidRPr="002459A3">
        <w:rPr>
          <w:rFonts w:cstheme="minorHAnsi"/>
          <w:b/>
          <w:sz w:val="24"/>
          <w:szCs w:val="24"/>
        </w:rPr>
        <w:t xml:space="preserve"> May 2018</w:t>
      </w:r>
    </w:p>
    <w:p w:rsidR="002459A3" w:rsidRDefault="002459A3" w:rsidP="00920B52">
      <w:pPr>
        <w:pStyle w:val="NoSpacing"/>
        <w:rPr>
          <w:rFonts w:cstheme="minorHAnsi"/>
          <w:b/>
          <w:sz w:val="28"/>
          <w:szCs w:val="28"/>
        </w:rPr>
      </w:pPr>
    </w:p>
    <w:p w:rsidR="00920B52" w:rsidRDefault="002459A3" w:rsidP="002459A3">
      <w:pPr>
        <w:pStyle w:val="NoSpacing"/>
        <w:rPr>
          <w:rFonts w:cstheme="minorHAnsi"/>
          <w:b/>
          <w:sz w:val="28"/>
          <w:szCs w:val="28"/>
        </w:rPr>
      </w:pPr>
      <w:r w:rsidRPr="002459A3">
        <w:rPr>
          <w:rFonts w:cstheme="minorHAnsi"/>
          <w:b/>
          <w:sz w:val="28"/>
          <w:szCs w:val="28"/>
        </w:rPr>
        <w:t>FOR IMMEDIATE RELEASE</w:t>
      </w:r>
    </w:p>
    <w:p w:rsidR="00B5365D" w:rsidRDefault="00B5365D" w:rsidP="002459A3">
      <w:pPr>
        <w:pStyle w:val="NoSpacing"/>
        <w:rPr>
          <w:rFonts w:cstheme="minorHAnsi"/>
          <w:b/>
          <w:sz w:val="28"/>
          <w:szCs w:val="28"/>
        </w:rPr>
      </w:pPr>
    </w:p>
    <w:p w:rsidR="00920B52" w:rsidRPr="00B5365D" w:rsidRDefault="00920B52" w:rsidP="00E2675D">
      <w:pPr>
        <w:pStyle w:val="NoSpacing"/>
        <w:ind w:left="216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920B52">
        <w:rPr>
          <w:rFonts w:cstheme="minorHAnsi"/>
          <w:b/>
          <w:sz w:val="28"/>
          <w:szCs w:val="28"/>
        </w:rPr>
        <w:t>In</w:t>
      </w:r>
      <w:r w:rsidR="00357659">
        <w:rPr>
          <w:rFonts w:cstheme="minorHAnsi"/>
          <w:b/>
          <w:sz w:val="28"/>
          <w:szCs w:val="28"/>
        </w:rPr>
        <w:t>flatable</w:t>
      </w:r>
      <w:r w:rsidR="00E2675D">
        <w:rPr>
          <w:rFonts w:cstheme="minorHAnsi"/>
          <w:b/>
          <w:sz w:val="28"/>
          <w:szCs w:val="28"/>
        </w:rPr>
        <w:t xml:space="preserve">s at Funfairs </w:t>
      </w:r>
    </w:p>
    <w:p w:rsidR="00B5365D" w:rsidRDefault="00B5365D" w:rsidP="005C23D0">
      <w:pPr>
        <w:rPr>
          <w:sz w:val="24"/>
          <w:szCs w:val="24"/>
        </w:rPr>
      </w:pPr>
    </w:p>
    <w:p w:rsidR="004F2ADA" w:rsidRDefault="004F2ADA" w:rsidP="00B5365D">
      <w:pPr>
        <w:spacing w:after="100" w:afterAutospacing="1" w:line="360" w:lineRule="auto"/>
      </w:pPr>
      <w:r>
        <w:t>As the main trade association for the travelling fairground industry, we are active in putting the safety of the travelling public at the centre of our Members’ opera</w:t>
      </w:r>
      <w:r w:rsidR="00A46A68">
        <w:t xml:space="preserve">tions and are keen to learn all </w:t>
      </w:r>
      <w:r>
        <w:t xml:space="preserve">lessons </w:t>
      </w:r>
      <w:r w:rsidR="00A46A68">
        <w:t>from any incident however rarely it may occur.</w:t>
      </w:r>
    </w:p>
    <w:p w:rsidR="00B5365D" w:rsidRPr="00B5365D" w:rsidRDefault="009E21B7" w:rsidP="00B5365D">
      <w:pPr>
        <w:spacing w:after="100" w:afterAutospacing="1" w:line="360" w:lineRule="auto"/>
        <w:rPr>
          <w:i/>
        </w:rPr>
      </w:pPr>
      <w:r>
        <w:t>We regularly communicate the  safety advice</w:t>
      </w:r>
      <w:r w:rsidR="00CD46AA">
        <w:t xml:space="preserve"> and</w:t>
      </w:r>
      <w:r>
        <w:t xml:space="preserve"> any updates to </w:t>
      </w:r>
      <w:r w:rsidR="00AC029B">
        <w:t>the safety procedures that are already in place</w:t>
      </w:r>
      <w:r w:rsidR="00A46A68">
        <w:t>,</w:t>
      </w:r>
      <w:r w:rsidR="00AC029B">
        <w:t xml:space="preserve"> to our 2144 operating Members, who control 652 of the inflatable amusement devices in the UK</w:t>
      </w:r>
      <w:r w:rsidR="00B5365D">
        <w:t>,</w:t>
      </w:r>
      <w:r w:rsidR="00AC029B">
        <w:t xml:space="preserve"> among  the 406</w:t>
      </w:r>
      <w:r w:rsidR="00B5365D">
        <w:t>7 fairground attractions overall,</w:t>
      </w:r>
      <w:r w:rsidR="00AC029B">
        <w:t xml:space="preserve"> operated by Showmen’</w:t>
      </w:r>
      <w:r w:rsidR="00B5365D">
        <w:t>s Guild m</w:t>
      </w:r>
      <w:r w:rsidR="00AC029B">
        <w:t>embers.  (</w:t>
      </w:r>
      <w:r w:rsidR="00AC029B" w:rsidRPr="00B5365D">
        <w:rPr>
          <w:i/>
        </w:rPr>
        <w:t>There are also others with inflatables in smaller associations and further non-aligned individual operators).</w:t>
      </w:r>
    </w:p>
    <w:p w:rsidR="00B5365D" w:rsidRPr="00B5365D" w:rsidRDefault="00AC029B" w:rsidP="00B5365D">
      <w:pPr>
        <w:spacing w:after="100" w:afterAutospacing="1" w:line="360" w:lineRule="auto"/>
      </w:pPr>
      <w:r>
        <w:t xml:space="preserve">Safety is the number one priority </w:t>
      </w:r>
      <w:r w:rsidR="00B5365D">
        <w:t>for the</w:t>
      </w:r>
      <w:r>
        <w:t xml:space="preserve"> Showmen’s Guild and</w:t>
      </w:r>
      <w:r w:rsidR="00B5365D">
        <w:t xml:space="preserve"> it is</w:t>
      </w:r>
      <w:r>
        <w:t xml:space="preserve"> central to the operation of our Members within the industry.</w:t>
      </w:r>
    </w:p>
    <w:p w:rsidR="005C23D0" w:rsidRDefault="00920B52" w:rsidP="00B5365D">
      <w:pPr>
        <w:spacing w:after="100" w:afterAutospacing="1" w:line="360" w:lineRule="auto"/>
      </w:pPr>
      <w:r>
        <w:t>While</w:t>
      </w:r>
      <w:r w:rsidR="00AC029B">
        <w:t xml:space="preserve"> we are not complacent, we acknowledge that although the Fairground Industry gives </w:t>
      </w:r>
      <w:r w:rsidR="005C23D0" w:rsidRPr="005C23D0">
        <w:t>approximately 305 million passenger rides</w:t>
      </w:r>
      <w:r w:rsidR="00AC029B">
        <w:t xml:space="preserve"> annually</w:t>
      </w:r>
      <w:r w:rsidR="005C23D0" w:rsidRPr="005C23D0">
        <w:t xml:space="preserve">, the H&amp;SE calculate that the risk of being injured on a fairground ride is 0.0000278%. </w:t>
      </w:r>
    </w:p>
    <w:p w:rsidR="00920B52" w:rsidRDefault="00920B52" w:rsidP="00B5365D">
      <w:pPr>
        <w:spacing w:after="100" w:afterAutospacing="1" w:line="360" w:lineRule="auto"/>
      </w:pPr>
    </w:p>
    <w:p w:rsidR="00920B52" w:rsidRPr="00B5365D" w:rsidRDefault="00AC4208" w:rsidP="00B5365D">
      <w:pPr>
        <w:spacing w:after="100" w:afterAutospacing="1" w:line="360" w:lineRule="auto"/>
      </w:pPr>
      <w:r w:rsidRPr="00AC4208">
        <w:rPr>
          <w:rFonts w:cstheme="minorHAnsi"/>
          <w:sz w:val="24"/>
          <w:szCs w:val="24"/>
        </w:rPr>
        <w:lastRenderedPageBreak/>
        <w:t xml:space="preserve">The Health and Safety at Work etc Act 1974 requires that fairground </w:t>
      </w:r>
      <w:r>
        <w:rPr>
          <w:rFonts w:cstheme="minorHAnsi"/>
          <w:sz w:val="24"/>
          <w:szCs w:val="24"/>
        </w:rPr>
        <w:t xml:space="preserve">equipment be </w:t>
      </w:r>
      <w:r w:rsidRPr="00AC4208">
        <w:rPr>
          <w:rFonts w:cstheme="minorHAnsi"/>
          <w:sz w:val="24"/>
          <w:szCs w:val="24"/>
        </w:rPr>
        <w:t>designed, manufa</w:t>
      </w:r>
      <w:r>
        <w:rPr>
          <w:rFonts w:cstheme="minorHAnsi"/>
          <w:sz w:val="24"/>
          <w:szCs w:val="24"/>
        </w:rPr>
        <w:t xml:space="preserve">ctured, supplied, constructed, </w:t>
      </w:r>
      <w:r w:rsidRPr="00AC4208">
        <w:rPr>
          <w:rFonts w:cstheme="minorHAnsi"/>
          <w:sz w:val="24"/>
          <w:szCs w:val="24"/>
        </w:rPr>
        <w:t>operated, maintained and inspected</w:t>
      </w:r>
      <w:r>
        <w:rPr>
          <w:rFonts w:cstheme="minorHAnsi"/>
          <w:sz w:val="24"/>
          <w:szCs w:val="24"/>
        </w:rPr>
        <w:t xml:space="preserve"> so that it is safe, so far as </w:t>
      </w:r>
      <w:r w:rsidRPr="00AC4208">
        <w:rPr>
          <w:rFonts w:cstheme="minorHAnsi"/>
          <w:sz w:val="24"/>
          <w:szCs w:val="24"/>
        </w:rPr>
        <w:t>reasonably practicable</w:t>
      </w:r>
      <w:r>
        <w:t>.</w:t>
      </w:r>
    </w:p>
    <w:p w:rsidR="005C23D0" w:rsidRPr="005C23D0" w:rsidRDefault="005C23D0" w:rsidP="00B5365D">
      <w:pPr>
        <w:spacing w:after="100" w:afterAutospacing="1" w:line="360" w:lineRule="auto"/>
      </w:pPr>
      <w:r>
        <w:t xml:space="preserve">The Showmen’s Guild does all it </w:t>
      </w:r>
      <w:r w:rsidRPr="005C23D0">
        <w:t>can to maintain this record by proper staff training and ride maintenance and inspection.</w:t>
      </w:r>
    </w:p>
    <w:p w:rsidR="005C23D0" w:rsidRDefault="005C23D0" w:rsidP="00B5365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5C23D0">
        <w:t>All rides have – as a matter of practice and agreement within the HSE guidelines – an ADIPS cert</w:t>
      </w:r>
      <w:r>
        <w:t xml:space="preserve">ificate. With rigorous annual </w:t>
      </w:r>
      <w:r w:rsidR="00204DDC">
        <w:t>testing and cer</w:t>
      </w:r>
      <w:r>
        <w:t>tification by specialist independent engineers according to strict procedures  approved by HSE and in accordance with  the latest HSE Guidance HSG 175 ‘</w:t>
      </w:r>
      <w:r w:rsidRPr="005C23D0">
        <w:rPr>
          <w:rFonts w:cstheme="minorHAnsi"/>
          <w:sz w:val="24"/>
          <w:szCs w:val="24"/>
        </w:rPr>
        <w:t>Fairgrounds and amusement parks: Guidance on safe practice’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="00AC4208" w:rsidRPr="00704DD6">
          <w:rPr>
            <w:rStyle w:val="Hyperlink"/>
            <w:rFonts w:cstheme="minorHAnsi"/>
            <w:sz w:val="24"/>
            <w:szCs w:val="24"/>
          </w:rPr>
          <w:t>http://www.hse.gov.uk/pubns/books/hsg175.htm</w:t>
        </w:r>
      </w:hyperlink>
    </w:p>
    <w:p w:rsidR="00920B52" w:rsidRPr="002459A3" w:rsidRDefault="002459A3" w:rsidP="00B5365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2459A3">
        <w:rPr>
          <w:rFonts w:cstheme="minorHAnsi"/>
          <w:sz w:val="24"/>
          <w:szCs w:val="24"/>
        </w:rPr>
        <w:t xml:space="preserve">The Showmen’s Guild will continue to work </w:t>
      </w:r>
      <w:r>
        <w:rPr>
          <w:rFonts w:cstheme="minorHAnsi"/>
          <w:sz w:val="24"/>
          <w:szCs w:val="24"/>
        </w:rPr>
        <w:t xml:space="preserve">closely with the HSE in </w:t>
      </w:r>
      <w:r w:rsidR="00B5365D">
        <w:rPr>
          <w:rFonts w:cstheme="minorHAnsi"/>
          <w:sz w:val="24"/>
          <w:szCs w:val="24"/>
        </w:rPr>
        <w:t xml:space="preserve">conjunction </w:t>
      </w:r>
      <w:r w:rsidR="00B5365D" w:rsidRPr="002459A3">
        <w:rPr>
          <w:rFonts w:cstheme="minorHAnsi"/>
          <w:sz w:val="24"/>
          <w:szCs w:val="24"/>
        </w:rPr>
        <w:t>with</w:t>
      </w:r>
      <w:r w:rsidRPr="002459A3">
        <w:rPr>
          <w:rFonts w:cstheme="minorHAnsi"/>
          <w:sz w:val="24"/>
          <w:szCs w:val="24"/>
        </w:rPr>
        <w:t xml:space="preserve"> the recognised ADIPS scheme, with its certification </w:t>
      </w:r>
      <w:r w:rsidR="00B5365D" w:rsidRPr="002459A3">
        <w:rPr>
          <w:rFonts w:cstheme="minorHAnsi"/>
          <w:sz w:val="24"/>
          <w:szCs w:val="24"/>
        </w:rPr>
        <w:t>and training</w:t>
      </w:r>
      <w:r w:rsidRPr="002459A3">
        <w:rPr>
          <w:rFonts w:cstheme="minorHAnsi"/>
          <w:sz w:val="24"/>
          <w:szCs w:val="24"/>
        </w:rPr>
        <w:t xml:space="preserve"> programmes, as well as updates on best practice; to ensure that the highest standards of safety are maintained ri</w:t>
      </w:r>
      <w:r>
        <w:rPr>
          <w:rFonts w:cstheme="minorHAnsi"/>
          <w:sz w:val="24"/>
          <w:szCs w:val="24"/>
        </w:rPr>
        <w:t>ght across the country; so</w:t>
      </w:r>
      <w:r w:rsidRPr="002459A3">
        <w:rPr>
          <w:rFonts w:cstheme="minorHAnsi"/>
          <w:sz w:val="24"/>
          <w:szCs w:val="24"/>
        </w:rPr>
        <w:t xml:space="preserve"> that everyone </w:t>
      </w:r>
      <w:r w:rsidR="00B5365D" w:rsidRPr="002459A3">
        <w:rPr>
          <w:rFonts w:cstheme="minorHAnsi"/>
          <w:sz w:val="24"/>
          <w:szCs w:val="24"/>
        </w:rPr>
        <w:t>can feel</w:t>
      </w:r>
      <w:r w:rsidRPr="002459A3">
        <w:rPr>
          <w:rFonts w:cstheme="minorHAnsi"/>
          <w:sz w:val="24"/>
          <w:szCs w:val="24"/>
        </w:rPr>
        <w:t xml:space="preserve"> confident that when they visit one of our members’ fairs or attractions</w:t>
      </w:r>
      <w:r>
        <w:rPr>
          <w:rFonts w:cstheme="minorHAnsi"/>
          <w:sz w:val="24"/>
          <w:szCs w:val="24"/>
        </w:rPr>
        <w:t xml:space="preserve"> that</w:t>
      </w:r>
      <w:r w:rsidRPr="002459A3">
        <w:rPr>
          <w:rFonts w:cstheme="minorHAnsi"/>
          <w:sz w:val="24"/>
          <w:szCs w:val="24"/>
        </w:rPr>
        <w:t xml:space="preserve"> they will have fun and not come to any harm.</w:t>
      </w:r>
    </w:p>
    <w:p w:rsidR="00920B52" w:rsidRDefault="00920B52" w:rsidP="00B5365D">
      <w:pPr>
        <w:ind w:left="288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ENDS</w:t>
      </w:r>
    </w:p>
    <w:p w:rsidR="00920B52" w:rsidRDefault="00B5365D" w:rsidP="00920B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920B52" w:rsidRPr="00920B52" w:rsidRDefault="00920B52" w:rsidP="00920B52">
      <w:pPr>
        <w:rPr>
          <w:rFonts w:cstheme="minorHAnsi"/>
          <w:b/>
          <w:sz w:val="28"/>
          <w:szCs w:val="28"/>
        </w:rPr>
      </w:pPr>
      <w:r w:rsidRPr="00920B52">
        <w:rPr>
          <w:rFonts w:cstheme="minorHAnsi"/>
          <w:b/>
          <w:sz w:val="28"/>
          <w:szCs w:val="28"/>
        </w:rPr>
        <w:t>Notes for Editors:</w:t>
      </w:r>
    </w:p>
    <w:p w:rsidR="00920B52" w:rsidRPr="002459A3" w:rsidRDefault="00920B52" w:rsidP="00920B52">
      <w:pPr>
        <w:rPr>
          <w:rFonts w:cstheme="minorHAnsi"/>
        </w:rPr>
      </w:pPr>
    </w:p>
    <w:p w:rsidR="00920B52" w:rsidRPr="002459A3" w:rsidRDefault="00920B52" w:rsidP="00920B52">
      <w:pPr>
        <w:spacing w:after="0" w:line="240" w:lineRule="auto"/>
        <w:jc w:val="both"/>
      </w:pPr>
      <w:r w:rsidRPr="002459A3">
        <w:rPr>
          <w:b/>
        </w:rPr>
        <w:t>The Showmen’s Guild of Great Britain</w:t>
      </w:r>
      <w:r w:rsidRPr="002459A3">
        <w:t xml:space="preserve">  </w:t>
      </w:r>
    </w:p>
    <w:p w:rsidR="00920B52" w:rsidRPr="002459A3" w:rsidRDefault="00920B52" w:rsidP="00920B52">
      <w:pPr>
        <w:spacing w:after="0" w:line="240" w:lineRule="auto"/>
        <w:ind w:left="720"/>
        <w:jc w:val="both"/>
      </w:pPr>
      <w:r w:rsidRPr="002459A3">
        <w:t>is the leading Trade Association for the Travelling Fairground Industry, with 2144 operating members in charge of 1277 Adult Rides; 2138 Children’s (</w:t>
      </w:r>
      <w:r w:rsidRPr="002459A3">
        <w:rPr>
          <w:i/>
        </w:rPr>
        <w:t>‘Juvenile’</w:t>
      </w:r>
      <w:r w:rsidRPr="002459A3">
        <w:t>) Rides &amp; Attractions and 652 Inflatable Devices (‘</w:t>
      </w:r>
      <w:r w:rsidRPr="002459A3">
        <w:rPr>
          <w:i/>
        </w:rPr>
        <w:t>bouncy castles’</w:t>
      </w:r>
      <w:r w:rsidRPr="002459A3">
        <w:t xml:space="preserve"> &amp; the like).</w:t>
      </w:r>
    </w:p>
    <w:p w:rsidR="00920B52" w:rsidRPr="002459A3" w:rsidRDefault="00920B52" w:rsidP="00920B52">
      <w:pPr>
        <w:spacing w:after="0" w:line="240" w:lineRule="auto"/>
        <w:ind w:left="720"/>
        <w:jc w:val="both"/>
      </w:pPr>
      <w:r w:rsidRPr="002459A3">
        <w:t>It operates from its Central Office in Staines upon Thames with 10 regional Section offices across the UK.</w:t>
      </w:r>
    </w:p>
    <w:p w:rsidR="00920B52" w:rsidRPr="002459A3" w:rsidRDefault="00B5365D" w:rsidP="00920B52">
      <w:pPr>
        <w:spacing w:after="0" w:line="240" w:lineRule="auto"/>
        <w:ind w:left="720"/>
        <w:jc w:val="both"/>
      </w:pPr>
      <w:r w:rsidRPr="002459A3">
        <w:t>Its</w:t>
      </w:r>
      <w:r w:rsidR="00920B52" w:rsidRPr="002459A3">
        <w:t xml:space="preserve"> members operate at </w:t>
      </w:r>
      <w:r w:rsidRPr="002459A3">
        <w:t>funfairs throughout</w:t>
      </w:r>
      <w:r w:rsidR="00920B52" w:rsidRPr="002459A3">
        <w:t xml:space="preserve"> the year from </w:t>
      </w:r>
      <w:r w:rsidRPr="002459A3">
        <w:t>historical Charter</w:t>
      </w:r>
      <w:r w:rsidR="00920B52" w:rsidRPr="002459A3">
        <w:t xml:space="preserve"> Fairs; to Holiday Fairs and at most public outdoor events such as Festivals; Melas; Winter Wonderlands and Carnivals.</w:t>
      </w:r>
    </w:p>
    <w:p w:rsidR="00920B52" w:rsidRPr="002459A3" w:rsidRDefault="00920B52" w:rsidP="00103628">
      <w:pPr>
        <w:ind w:left="720"/>
        <w:rPr>
          <w:rFonts w:cstheme="minorHAnsi"/>
        </w:rPr>
      </w:pPr>
    </w:p>
    <w:p w:rsidR="00103628" w:rsidRPr="002459A3" w:rsidRDefault="00AC4208" w:rsidP="00103628">
      <w:pPr>
        <w:spacing w:after="0" w:line="240" w:lineRule="auto"/>
        <w:rPr>
          <w:rFonts w:cstheme="minorHAnsi"/>
        </w:rPr>
      </w:pPr>
      <w:r w:rsidRPr="002459A3">
        <w:rPr>
          <w:rFonts w:cstheme="minorHAnsi"/>
        </w:rPr>
        <w:t xml:space="preserve"> </w:t>
      </w:r>
      <w:r w:rsidRPr="002459A3">
        <w:rPr>
          <w:rFonts w:cstheme="minorHAnsi"/>
          <w:b/>
        </w:rPr>
        <w:t>The Fairgrounds and Amusement Parks Joint Advisory Committee</w:t>
      </w:r>
      <w:r w:rsidRPr="002459A3">
        <w:rPr>
          <w:rFonts w:cstheme="minorHAnsi"/>
        </w:rPr>
        <w:t xml:space="preserve"> (FJAC)</w:t>
      </w:r>
    </w:p>
    <w:p w:rsidR="00AC4208" w:rsidRPr="002459A3" w:rsidRDefault="00AC4208" w:rsidP="00103628">
      <w:pPr>
        <w:spacing w:after="0" w:line="240" w:lineRule="auto"/>
        <w:ind w:left="720"/>
        <w:rPr>
          <w:rFonts w:cstheme="minorHAnsi"/>
        </w:rPr>
      </w:pPr>
      <w:r w:rsidRPr="002459A3">
        <w:rPr>
          <w:rFonts w:cstheme="minorHAnsi"/>
        </w:rPr>
        <w:t xml:space="preserve"> has worked for over 35 years to improve standards and exchange information relating to safety on fairgrounds, amusement parks and fairground equipment. </w:t>
      </w:r>
    </w:p>
    <w:p w:rsidR="004F2ADA" w:rsidRDefault="00AC4208" w:rsidP="00103628">
      <w:pPr>
        <w:ind w:left="720"/>
        <w:rPr>
          <w:rFonts w:cstheme="minorHAnsi"/>
          <w:i/>
        </w:rPr>
      </w:pPr>
      <w:r w:rsidRPr="002459A3">
        <w:rPr>
          <w:rFonts w:cstheme="minorHAnsi"/>
          <w:i/>
        </w:rPr>
        <w:t>Fairgrounds and amusement parks have been shown to be relatively safe compared to such activities as dri</w:t>
      </w:r>
      <w:r w:rsidR="004F2ADA">
        <w:rPr>
          <w:rFonts w:cstheme="minorHAnsi"/>
          <w:i/>
        </w:rPr>
        <w:t>ving a car or riding a bicycle.</w:t>
      </w:r>
    </w:p>
    <w:p w:rsidR="00AC4208" w:rsidRPr="002459A3" w:rsidRDefault="00AC4208" w:rsidP="00103628">
      <w:pPr>
        <w:ind w:left="720"/>
        <w:rPr>
          <w:rFonts w:cstheme="minorHAnsi"/>
        </w:rPr>
      </w:pPr>
      <w:r w:rsidRPr="002459A3">
        <w:rPr>
          <w:rFonts w:cstheme="minorHAnsi"/>
        </w:rPr>
        <w:lastRenderedPageBreak/>
        <w:t xml:space="preserve">Risk is part of everyday life and cannot be completely eliminated but it should be managed effectively and proportionately. </w:t>
      </w:r>
    </w:p>
    <w:p w:rsidR="00AC4208" w:rsidRPr="002459A3" w:rsidRDefault="00AC4208" w:rsidP="00103628">
      <w:pPr>
        <w:ind w:left="720"/>
        <w:rPr>
          <w:rFonts w:cstheme="minorHAnsi"/>
        </w:rPr>
      </w:pPr>
      <w:r w:rsidRPr="002459A3">
        <w:rPr>
          <w:rFonts w:cstheme="minorHAnsi"/>
        </w:rPr>
        <w:t xml:space="preserve">The third </w:t>
      </w:r>
      <w:r w:rsidR="00B85472" w:rsidRPr="002459A3">
        <w:rPr>
          <w:rFonts w:cstheme="minorHAnsi"/>
        </w:rPr>
        <w:t>edition of</w:t>
      </w:r>
      <w:r w:rsidR="00A46A68">
        <w:rPr>
          <w:rFonts w:cstheme="minorHAnsi"/>
        </w:rPr>
        <w:t xml:space="preserve"> HSG175 replacing</w:t>
      </w:r>
      <w:r w:rsidRPr="002459A3">
        <w:rPr>
          <w:rFonts w:cstheme="minorHAnsi"/>
        </w:rPr>
        <w:t xml:space="preserve"> the 2007 edition and incorporates lessons learned and improvements developed since then.</w:t>
      </w:r>
    </w:p>
    <w:p w:rsidR="00AC4208" w:rsidRPr="002459A3" w:rsidRDefault="00AC4208" w:rsidP="00103628">
      <w:pPr>
        <w:spacing w:after="0" w:line="240" w:lineRule="auto"/>
        <w:rPr>
          <w:rFonts w:cstheme="minorHAnsi"/>
          <w:b/>
          <w:i/>
        </w:rPr>
      </w:pPr>
      <w:r w:rsidRPr="002459A3">
        <w:rPr>
          <w:rFonts w:cstheme="minorHAnsi"/>
          <w:b/>
          <w:i/>
        </w:rPr>
        <w:t xml:space="preserve">The Showmen’s Guild impresses on its Members the importance of following this HSE Guidance and in keeping a copy to hand </w:t>
      </w:r>
      <w:r w:rsidR="00B85472" w:rsidRPr="002459A3">
        <w:rPr>
          <w:rFonts w:cstheme="minorHAnsi"/>
          <w:b/>
          <w:i/>
        </w:rPr>
        <w:t>for continuous</w:t>
      </w:r>
      <w:r w:rsidRPr="002459A3">
        <w:rPr>
          <w:rFonts w:cstheme="minorHAnsi"/>
          <w:b/>
          <w:i/>
        </w:rPr>
        <w:t xml:space="preserve"> </w:t>
      </w:r>
      <w:r w:rsidR="00B85472" w:rsidRPr="002459A3">
        <w:rPr>
          <w:rFonts w:cstheme="minorHAnsi"/>
          <w:b/>
          <w:i/>
        </w:rPr>
        <w:t>reference whilst</w:t>
      </w:r>
      <w:r w:rsidRPr="002459A3">
        <w:rPr>
          <w:rFonts w:cstheme="minorHAnsi"/>
          <w:b/>
          <w:i/>
        </w:rPr>
        <w:t xml:space="preserve"> operating at fairs across the UK.</w:t>
      </w:r>
    </w:p>
    <w:p w:rsidR="00AC4208" w:rsidRPr="002459A3" w:rsidRDefault="00AC4208" w:rsidP="00103628">
      <w:pPr>
        <w:spacing w:after="0" w:line="240" w:lineRule="auto"/>
        <w:ind w:left="720"/>
        <w:rPr>
          <w:rFonts w:cstheme="minorHAnsi"/>
        </w:rPr>
      </w:pPr>
      <w:r w:rsidRPr="002459A3">
        <w:rPr>
          <w:rFonts w:cstheme="minorHAnsi"/>
        </w:rPr>
        <w:t xml:space="preserve">The Showmen’s Guild acknowledges that </w:t>
      </w:r>
      <w:r w:rsidR="00B85472" w:rsidRPr="002459A3">
        <w:rPr>
          <w:rFonts w:cstheme="minorHAnsi"/>
          <w:i/>
        </w:rPr>
        <w:t>“Safety</w:t>
      </w:r>
      <w:r w:rsidRPr="002459A3">
        <w:rPr>
          <w:rFonts w:cstheme="minorHAnsi"/>
          <w:i/>
        </w:rPr>
        <w:t xml:space="preserve"> doesn’t just happen. It requires everybody’s commitment and willingness to work in an organised way to achieve good standards”</w:t>
      </w:r>
      <w:r w:rsidRPr="002459A3">
        <w:rPr>
          <w:rFonts w:cstheme="minorHAnsi"/>
        </w:rPr>
        <w:t xml:space="preserve">. The most important steps to take in managing health and safety are to </w:t>
      </w:r>
      <w:r w:rsidR="004F2ADA">
        <w:rPr>
          <w:rFonts w:cstheme="minorHAnsi"/>
        </w:rPr>
        <w:t>“</w:t>
      </w:r>
      <w:r w:rsidRPr="002459A3">
        <w:rPr>
          <w:rFonts w:cstheme="minorHAnsi"/>
        </w:rPr>
        <w:t>Plan, Do, Check and Act</w:t>
      </w:r>
      <w:r w:rsidR="004F2ADA">
        <w:rPr>
          <w:rFonts w:cstheme="minorHAnsi"/>
        </w:rPr>
        <w:t>.”</w:t>
      </w:r>
    </w:p>
    <w:p w:rsidR="00103628" w:rsidRPr="002459A3" w:rsidRDefault="00103628" w:rsidP="00103628">
      <w:pPr>
        <w:spacing w:after="0" w:line="240" w:lineRule="auto"/>
        <w:ind w:left="720"/>
        <w:rPr>
          <w:rFonts w:cstheme="minorHAnsi"/>
        </w:rPr>
      </w:pPr>
    </w:p>
    <w:p w:rsidR="005C23D0" w:rsidRPr="002459A3" w:rsidRDefault="005C23D0" w:rsidP="00103628">
      <w:pPr>
        <w:spacing w:after="0" w:line="240" w:lineRule="auto"/>
        <w:ind w:left="720"/>
      </w:pPr>
      <w:r w:rsidRPr="002459A3">
        <w:t xml:space="preserve">Additionally it is </w:t>
      </w:r>
      <w:r w:rsidR="00B85472" w:rsidRPr="002459A3">
        <w:t>impressed by</w:t>
      </w:r>
      <w:r w:rsidRPr="002459A3">
        <w:t xml:space="preserve"> the Showmen’s Guild to all operati</w:t>
      </w:r>
      <w:r w:rsidR="004F2ADA">
        <w:t xml:space="preserve">ng Members to carry out all </w:t>
      </w:r>
      <w:r w:rsidRPr="002459A3">
        <w:t xml:space="preserve">periodical maintenance to the highest standard and this is reinforced </w:t>
      </w:r>
    </w:p>
    <w:p w:rsidR="005C23D0" w:rsidRPr="002459A3" w:rsidRDefault="005C23D0" w:rsidP="00103628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2459A3">
        <w:t>Daily check sheets are</w:t>
      </w:r>
      <w:r w:rsidR="00204DDC" w:rsidRPr="002459A3">
        <w:t xml:space="preserve"> to be</w:t>
      </w:r>
      <w:r w:rsidRPr="002459A3">
        <w:t xml:space="preserve"> filled in by all operators and kept with each ride / attraction for inspection.</w:t>
      </w:r>
    </w:p>
    <w:p w:rsidR="005C23D0" w:rsidRPr="002459A3" w:rsidRDefault="005C23D0" w:rsidP="00103628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2459A3">
        <w:t xml:space="preserve">Only competent trained staff can operate the rides and with agreed additional </w:t>
      </w:r>
      <w:r w:rsidR="00204DDC" w:rsidRPr="002459A3">
        <w:t xml:space="preserve">identifiable staff </w:t>
      </w:r>
    </w:p>
    <w:p w:rsidR="005C23D0" w:rsidRPr="002459A3" w:rsidRDefault="005C23D0" w:rsidP="00103628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2459A3">
        <w:t>All s</w:t>
      </w:r>
      <w:r w:rsidR="00204DDC" w:rsidRPr="002459A3">
        <w:t>afety devices</w:t>
      </w:r>
      <w:r w:rsidRPr="002459A3">
        <w:t xml:space="preserve"> must be used as directed and all devices ridden in accorda</w:t>
      </w:r>
      <w:r w:rsidR="00204DDC" w:rsidRPr="002459A3">
        <w:t>nce with their stated use</w:t>
      </w:r>
      <w:r w:rsidRPr="002459A3">
        <w:t>.</w:t>
      </w:r>
    </w:p>
    <w:p w:rsidR="005C23D0" w:rsidRPr="002459A3" w:rsidRDefault="005C23D0" w:rsidP="00103628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2459A3">
        <w:t>No mobile phones can be used by operators in charge of rides except for an emergency.</w:t>
      </w:r>
    </w:p>
    <w:p w:rsidR="005C23D0" w:rsidRPr="002459A3" w:rsidRDefault="00793095" w:rsidP="00103628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2459A3">
        <w:t>The Showmen’s Guild</w:t>
      </w:r>
      <w:r w:rsidR="005C23D0" w:rsidRPr="002459A3">
        <w:t xml:space="preserve"> do all they can to maintain the statistics set out above by proper staff training and ride maintenance and inspection</w:t>
      </w:r>
      <w:r w:rsidR="00223AB4" w:rsidRPr="002459A3">
        <w:t>.</w:t>
      </w:r>
    </w:p>
    <w:p w:rsidR="00103628" w:rsidRPr="002459A3" w:rsidRDefault="00103628" w:rsidP="005C23D0"/>
    <w:p w:rsidR="00103628" w:rsidRPr="002459A3" w:rsidRDefault="005C23D0" w:rsidP="00103628">
      <w:pPr>
        <w:spacing w:after="0" w:line="240" w:lineRule="auto"/>
      </w:pPr>
      <w:r w:rsidRPr="002459A3">
        <w:rPr>
          <w:b/>
        </w:rPr>
        <w:t>Fairgrounds Safety &amp; Health Awareness seminars</w:t>
      </w:r>
      <w:r w:rsidR="00793095" w:rsidRPr="002459A3">
        <w:rPr>
          <w:b/>
        </w:rPr>
        <w:t xml:space="preserve"> hosted </w:t>
      </w:r>
      <w:r w:rsidR="00B85472" w:rsidRPr="002459A3">
        <w:rPr>
          <w:b/>
        </w:rPr>
        <w:t>by ADIPS</w:t>
      </w:r>
    </w:p>
    <w:p w:rsidR="005C23D0" w:rsidRPr="002459A3" w:rsidRDefault="00793095" w:rsidP="00103628">
      <w:pPr>
        <w:spacing w:after="0" w:line="240" w:lineRule="auto"/>
        <w:ind w:left="720"/>
      </w:pPr>
      <w:r w:rsidRPr="002459A3">
        <w:t xml:space="preserve"> (Amusement Device Inspection </w:t>
      </w:r>
      <w:r w:rsidR="00B85472" w:rsidRPr="002459A3">
        <w:t>Procedure http</w:t>
      </w:r>
      <w:r w:rsidRPr="002459A3">
        <w:t>://www.adips.co.uk</w:t>
      </w:r>
      <w:r w:rsidR="00B85472" w:rsidRPr="002459A3">
        <w:t>/)</w:t>
      </w:r>
      <w:r w:rsidRPr="002459A3">
        <w:t xml:space="preserve"> are held periodically for Showmen’s Guild Members (and colleagues in the industry) for Members </w:t>
      </w:r>
      <w:r w:rsidR="00B85472" w:rsidRPr="002459A3">
        <w:t>to gain detailed advice</w:t>
      </w:r>
      <w:r w:rsidRPr="002459A3">
        <w:t xml:space="preserve"> in a practical </w:t>
      </w:r>
      <w:r w:rsidR="00B85472" w:rsidRPr="002459A3">
        <w:t>setting from</w:t>
      </w:r>
      <w:r w:rsidRPr="002459A3">
        <w:t xml:space="preserve"> industry experts</w:t>
      </w:r>
    </w:p>
    <w:p w:rsidR="00103628" w:rsidRPr="002459A3" w:rsidRDefault="00103628" w:rsidP="00103628">
      <w:pPr>
        <w:spacing w:after="0" w:line="240" w:lineRule="auto"/>
        <w:ind w:left="720"/>
      </w:pPr>
    </w:p>
    <w:p w:rsidR="00103628" w:rsidRPr="002459A3" w:rsidRDefault="005C23D0" w:rsidP="00103628">
      <w:pPr>
        <w:spacing w:after="0" w:line="240" w:lineRule="auto"/>
      </w:pPr>
      <w:r w:rsidRPr="002459A3">
        <w:rPr>
          <w:b/>
        </w:rPr>
        <w:t>Operation of Inflatable equipment takes place under the 2006 European Standard</w:t>
      </w:r>
      <w:r w:rsidRPr="002459A3">
        <w:t xml:space="preserve"> </w:t>
      </w:r>
    </w:p>
    <w:p w:rsidR="005C23D0" w:rsidRPr="002459A3" w:rsidRDefault="005C23D0" w:rsidP="00103628">
      <w:pPr>
        <w:spacing w:after="0" w:line="240" w:lineRule="auto"/>
        <w:ind w:left="720"/>
      </w:pPr>
      <w:r w:rsidRPr="002459A3">
        <w:t>(BS EN 14960:2006): BSEN 14960: 2013 (the revised version) which came into force on March 1st 2014 with some alteration and clarifications.</w:t>
      </w:r>
    </w:p>
    <w:p w:rsidR="005C23D0" w:rsidRPr="002459A3" w:rsidRDefault="005C23D0" w:rsidP="00103628">
      <w:pPr>
        <w:ind w:left="720"/>
        <w:rPr>
          <w:i/>
        </w:rPr>
      </w:pPr>
      <w:r w:rsidRPr="002459A3">
        <w:rPr>
          <w:i/>
        </w:rPr>
        <w:t>Statistically, most accidents with inflatables are the result of poor management and that it is very rare to have equipment failure with technological improvements.</w:t>
      </w:r>
    </w:p>
    <w:p w:rsidR="00223AB4" w:rsidRPr="002459A3" w:rsidRDefault="00223AB4" w:rsidP="00103628">
      <w:pPr>
        <w:spacing w:after="0" w:line="240" w:lineRule="auto"/>
        <w:ind w:left="720"/>
        <w:rPr>
          <w:i/>
        </w:rPr>
      </w:pPr>
      <w:r w:rsidRPr="002459A3">
        <w:rPr>
          <w:i/>
        </w:rPr>
        <w:t xml:space="preserve">It is acknowledged however that there are other operators of inflatables </w:t>
      </w:r>
      <w:r w:rsidR="00B85472" w:rsidRPr="002459A3">
        <w:rPr>
          <w:i/>
        </w:rPr>
        <w:t>that are</w:t>
      </w:r>
      <w:r w:rsidRPr="002459A3">
        <w:rPr>
          <w:i/>
        </w:rPr>
        <w:t xml:space="preserve"> </w:t>
      </w:r>
      <w:r w:rsidR="00B85472" w:rsidRPr="002459A3">
        <w:rPr>
          <w:i/>
        </w:rPr>
        <w:t>not Members</w:t>
      </w:r>
      <w:r w:rsidRPr="002459A3">
        <w:rPr>
          <w:i/>
        </w:rPr>
        <w:t xml:space="preserve"> of The Showmen’s Guild of Great Britain or of an equivalent Trade Association.</w:t>
      </w:r>
    </w:p>
    <w:p w:rsidR="00103628" w:rsidRPr="002459A3" w:rsidRDefault="00103628" w:rsidP="00103628">
      <w:pPr>
        <w:spacing w:after="0" w:line="240" w:lineRule="auto"/>
        <w:ind w:left="720"/>
        <w:rPr>
          <w:i/>
        </w:rPr>
      </w:pPr>
    </w:p>
    <w:p w:rsidR="00793095" w:rsidRPr="002459A3" w:rsidRDefault="00B85472" w:rsidP="00B85472">
      <w:pPr>
        <w:spacing w:after="0" w:line="240" w:lineRule="auto"/>
      </w:pPr>
      <w:r w:rsidRPr="002459A3">
        <w:rPr>
          <w:b/>
        </w:rPr>
        <w:t>D</w:t>
      </w:r>
      <w:r w:rsidR="00793095" w:rsidRPr="002459A3">
        <w:rPr>
          <w:b/>
        </w:rPr>
        <w:t>etailed safety advice available to Showmen’s G</w:t>
      </w:r>
      <w:r w:rsidR="00223AB4" w:rsidRPr="002459A3">
        <w:rPr>
          <w:b/>
        </w:rPr>
        <w:t>uild Members with inflatables includes</w:t>
      </w:r>
      <w:r w:rsidR="00793095" w:rsidRPr="002459A3">
        <w:rPr>
          <w:b/>
        </w:rPr>
        <w:t>:</w:t>
      </w:r>
      <w:r w:rsidR="00793095" w:rsidRPr="002459A3">
        <w:t xml:space="preserve"> </w:t>
      </w:r>
    </w:p>
    <w:p w:rsidR="00014D3B" w:rsidRPr="002459A3" w:rsidRDefault="00B5365D" w:rsidP="00B85472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correct use of </w:t>
      </w:r>
      <w:r w:rsidR="005C23D0" w:rsidRPr="002459A3">
        <w:t>Blowers</w:t>
      </w:r>
      <w:r w:rsidR="00793095" w:rsidRPr="002459A3">
        <w:t xml:space="preserve"> (that inflate the device); </w:t>
      </w:r>
    </w:p>
    <w:p w:rsidR="00014D3B" w:rsidRPr="002459A3" w:rsidRDefault="00793095" w:rsidP="00B85472">
      <w:pPr>
        <w:pStyle w:val="ListParagraph"/>
        <w:numPr>
          <w:ilvl w:val="0"/>
          <w:numId w:val="28"/>
        </w:numPr>
        <w:spacing w:after="0" w:line="240" w:lineRule="auto"/>
      </w:pPr>
      <w:r w:rsidRPr="002459A3">
        <w:t>the distance apart inflatable must be from each other and static or moving objects</w:t>
      </w:r>
      <w:r w:rsidR="00014D3B" w:rsidRPr="002459A3">
        <w:t xml:space="preserve">; </w:t>
      </w:r>
    </w:p>
    <w:p w:rsidR="00B85472" w:rsidRPr="002459A3" w:rsidRDefault="00014D3B" w:rsidP="00B85472">
      <w:pPr>
        <w:pStyle w:val="ListParagraph"/>
        <w:numPr>
          <w:ilvl w:val="0"/>
          <w:numId w:val="28"/>
        </w:numPr>
        <w:spacing w:after="0" w:line="240" w:lineRule="auto"/>
      </w:pPr>
      <w:r w:rsidRPr="002459A3">
        <w:t>Anchorage, to  avoid  ‘blow aways’,</w:t>
      </w:r>
      <w:r w:rsidR="00B85472" w:rsidRPr="002459A3">
        <w:t xml:space="preserve"> </w:t>
      </w:r>
      <w:r w:rsidRPr="002459A3">
        <w:t xml:space="preserve">especially when the water table is very high the ground becomes more unstable with greater anchorage needed; along with  details of a variety of anchorage options to suit ground and weather conditions. </w:t>
      </w:r>
    </w:p>
    <w:p w:rsidR="005C23D0" w:rsidRPr="002459A3" w:rsidRDefault="005C23D0" w:rsidP="00B85472">
      <w:pPr>
        <w:pStyle w:val="ListParagraph"/>
        <w:numPr>
          <w:ilvl w:val="0"/>
          <w:numId w:val="28"/>
        </w:numPr>
        <w:spacing w:after="0" w:line="240" w:lineRule="auto"/>
      </w:pPr>
      <w:r w:rsidRPr="002459A3">
        <w:t>Additionally there should be anchorage of top parts of an inflatable, with bungee-style attachments to take up the possible movement while still providing anchorage, especially with gusting wind. This is not law but a good precautionary measure</w:t>
      </w:r>
    </w:p>
    <w:p w:rsidR="00B85472" w:rsidRPr="002459A3" w:rsidRDefault="00B85472" w:rsidP="00B85472">
      <w:pPr>
        <w:spacing w:after="0" w:line="240" w:lineRule="auto"/>
      </w:pPr>
    </w:p>
    <w:p w:rsidR="00E20650" w:rsidRDefault="00E20650" w:rsidP="00B85472">
      <w:pPr>
        <w:spacing w:after="0" w:line="240" w:lineRule="auto"/>
        <w:rPr>
          <w:b/>
        </w:rPr>
      </w:pPr>
    </w:p>
    <w:p w:rsidR="00B85472" w:rsidRPr="002459A3" w:rsidRDefault="00014D3B" w:rsidP="00B85472">
      <w:pPr>
        <w:spacing w:after="0" w:line="240" w:lineRule="auto"/>
        <w:rPr>
          <w:b/>
        </w:rPr>
      </w:pPr>
      <w:bookmarkStart w:id="0" w:name="_GoBack"/>
      <w:bookmarkEnd w:id="0"/>
      <w:r w:rsidRPr="002459A3">
        <w:rPr>
          <w:b/>
        </w:rPr>
        <w:lastRenderedPageBreak/>
        <w:t xml:space="preserve">There are also details on </w:t>
      </w:r>
      <w:r w:rsidR="00B5365D" w:rsidRPr="002459A3">
        <w:rPr>
          <w:b/>
        </w:rPr>
        <w:t xml:space="preserve">Users </w:t>
      </w:r>
      <w:r w:rsidR="00B5365D">
        <w:rPr>
          <w:b/>
        </w:rPr>
        <w:t xml:space="preserve">(‘passengers’) </w:t>
      </w:r>
      <w:r w:rsidRPr="002459A3">
        <w:rPr>
          <w:b/>
        </w:rPr>
        <w:t xml:space="preserve">of inflatables; </w:t>
      </w:r>
    </w:p>
    <w:p w:rsidR="00B85472" w:rsidRPr="002459A3" w:rsidRDefault="00014D3B" w:rsidP="00B85472">
      <w:pPr>
        <w:pStyle w:val="ListParagraph"/>
        <w:numPr>
          <w:ilvl w:val="0"/>
          <w:numId w:val="30"/>
        </w:numPr>
        <w:spacing w:after="0" w:line="240" w:lineRule="auto"/>
      </w:pPr>
      <w:r w:rsidRPr="002459A3">
        <w:t>such that a</w:t>
      </w:r>
      <w:r w:rsidR="005C23D0" w:rsidRPr="002459A3">
        <w:t>ll users of inflatables should be the same size</w:t>
      </w:r>
      <w:r w:rsidRPr="002459A3">
        <w:t>;</w:t>
      </w:r>
    </w:p>
    <w:p w:rsidR="005C23D0" w:rsidRPr="002459A3" w:rsidRDefault="00014D3B" w:rsidP="00B85472">
      <w:pPr>
        <w:pStyle w:val="ListParagraph"/>
        <w:numPr>
          <w:ilvl w:val="0"/>
          <w:numId w:val="30"/>
        </w:numPr>
        <w:spacing w:after="0" w:line="240" w:lineRule="auto"/>
      </w:pPr>
      <w:r w:rsidRPr="002459A3">
        <w:t xml:space="preserve"> </w:t>
      </w:r>
      <w:r w:rsidR="005C23D0" w:rsidRPr="002459A3">
        <w:t>Adults must not ride with children</w:t>
      </w:r>
      <w:r w:rsidRPr="002459A3">
        <w:t xml:space="preserve"> and that t</w:t>
      </w:r>
      <w:r w:rsidR="005C23D0" w:rsidRPr="002459A3">
        <w:t>here should be a maximum number of participants related to the size of the inflatable to allow space for them to bounce unpredictably in any direction without colliding with each other.</w:t>
      </w:r>
    </w:p>
    <w:p w:rsidR="00B85472" w:rsidRPr="002459A3" w:rsidRDefault="00B85472" w:rsidP="00223AB4">
      <w:pPr>
        <w:spacing w:line="240" w:lineRule="auto"/>
      </w:pPr>
    </w:p>
    <w:p w:rsidR="00103628" w:rsidRPr="002459A3" w:rsidRDefault="005C23D0" w:rsidP="00103628">
      <w:pPr>
        <w:spacing w:after="0" w:line="240" w:lineRule="auto"/>
        <w:rPr>
          <w:b/>
        </w:rPr>
      </w:pPr>
      <w:r w:rsidRPr="002459A3">
        <w:rPr>
          <w:b/>
        </w:rPr>
        <w:t>Risk Assessment</w:t>
      </w:r>
      <w:r w:rsidR="00014D3B" w:rsidRPr="002459A3">
        <w:rPr>
          <w:b/>
        </w:rPr>
        <w:t>s for Inflatables</w:t>
      </w:r>
      <w:r w:rsidR="00B5365D">
        <w:rPr>
          <w:b/>
        </w:rPr>
        <w:t>:</w:t>
      </w:r>
      <w:r w:rsidR="00014D3B" w:rsidRPr="002459A3">
        <w:rPr>
          <w:b/>
        </w:rPr>
        <w:t xml:space="preserve"> </w:t>
      </w:r>
    </w:p>
    <w:p w:rsidR="005C23D0" w:rsidRPr="002459A3" w:rsidRDefault="00B5365D" w:rsidP="00103628">
      <w:pPr>
        <w:spacing w:after="0" w:line="240" w:lineRule="auto"/>
        <w:ind w:left="720"/>
      </w:pPr>
      <w:r>
        <w:t xml:space="preserve">These </w:t>
      </w:r>
      <w:r w:rsidR="00014D3B" w:rsidRPr="002459A3">
        <w:t xml:space="preserve">must take into account </w:t>
      </w:r>
      <w:r w:rsidR="005C23D0" w:rsidRPr="002459A3">
        <w:t xml:space="preserve"> The natural effect of high wind and 'gusting' wind</w:t>
      </w:r>
      <w:r w:rsidR="00014D3B" w:rsidRPr="002459A3">
        <w:t xml:space="preserve"> on </w:t>
      </w:r>
      <w:r w:rsidR="005C23D0" w:rsidRPr="002459A3">
        <w:t xml:space="preserve"> </w:t>
      </w:r>
      <w:r w:rsidR="00014D3B" w:rsidRPr="002459A3">
        <w:t>u</w:t>
      </w:r>
      <w:r w:rsidR="005C23D0" w:rsidRPr="002459A3">
        <w:t>sers of the equipment; operators of the equipment;</w:t>
      </w:r>
      <w:r w:rsidR="00014D3B" w:rsidRPr="002459A3">
        <w:t xml:space="preserve"> as well as </w:t>
      </w:r>
      <w:r w:rsidR="005C23D0" w:rsidRPr="002459A3">
        <w:t xml:space="preserve"> passers</w:t>
      </w:r>
      <w:r w:rsidR="00014D3B" w:rsidRPr="002459A3">
        <w:t>-</w:t>
      </w:r>
      <w:r w:rsidR="005C23D0" w:rsidRPr="002459A3">
        <w:t xml:space="preserve">by </w:t>
      </w:r>
    </w:p>
    <w:p w:rsidR="005C23D0" w:rsidRPr="002459A3" w:rsidRDefault="00014D3B" w:rsidP="00103628">
      <w:pPr>
        <w:spacing w:after="0" w:line="240" w:lineRule="auto"/>
        <w:ind w:left="720"/>
        <w:jc w:val="both"/>
      </w:pPr>
      <w:r w:rsidRPr="002459A3">
        <w:t xml:space="preserve">Risk Management Controls: should include 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Listening to detailed local weather forecasts and acting upon them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Adequate staking down of equipment with strong Ratchet Straps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Ensuring that there are no loose "flapping" parts especially canopies</w:t>
      </w:r>
    </w:p>
    <w:p w:rsidR="005C23D0" w:rsidRPr="002459A3" w:rsidRDefault="00311037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 xml:space="preserve">Ceasing operations above 24 </w:t>
      </w:r>
      <w:r w:rsidR="005C23D0" w:rsidRPr="002459A3">
        <w:t>MPH winds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Parking vehicles as wind breaks and used as ballast against gusting winds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Roping-off closed attractions in high winds to keep straying visitors away</w:t>
      </w:r>
    </w:p>
    <w:p w:rsidR="005C23D0" w:rsidRPr="002459A3" w:rsidRDefault="005C23D0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Use of signage to supplement this.</w:t>
      </w:r>
    </w:p>
    <w:p w:rsidR="00223AB4" w:rsidRPr="002459A3" w:rsidRDefault="00223AB4" w:rsidP="00103628">
      <w:pPr>
        <w:pStyle w:val="ListParagraph"/>
        <w:numPr>
          <w:ilvl w:val="0"/>
          <w:numId w:val="27"/>
        </w:numPr>
        <w:spacing w:after="0" w:line="240" w:lineRule="auto"/>
        <w:ind w:left="1440"/>
        <w:jc w:val="both"/>
      </w:pPr>
      <w:r w:rsidRPr="002459A3">
        <w:t>Daily inspections are vital</w:t>
      </w:r>
    </w:p>
    <w:p w:rsidR="00223AB4" w:rsidRPr="002459A3" w:rsidRDefault="00223AB4" w:rsidP="00223AB4">
      <w:pPr>
        <w:pStyle w:val="ListParagraph"/>
        <w:spacing w:after="0" w:line="240" w:lineRule="auto"/>
        <w:jc w:val="both"/>
      </w:pPr>
    </w:p>
    <w:p w:rsidR="005C23D0" w:rsidRPr="002459A3" w:rsidRDefault="005C23D0" w:rsidP="00103628">
      <w:pPr>
        <w:spacing w:line="240" w:lineRule="auto"/>
        <w:ind w:left="720"/>
        <w:jc w:val="both"/>
        <w:rPr>
          <w:i/>
        </w:rPr>
      </w:pPr>
      <w:r w:rsidRPr="002459A3">
        <w:rPr>
          <w:i/>
        </w:rPr>
        <w:t>This advice is not exhaustive and all local advice from H</w:t>
      </w:r>
      <w:r w:rsidR="00223AB4" w:rsidRPr="002459A3">
        <w:rPr>
          <w:i/>
        </w:rPr>
        <w:t xml:space="preserve">ealth &amp; Safety </w:t>
      </w:r>
      <w:r w:rsidRPr="002459A3">
        <w:rPr>
          <w:i/>
        </w:rPr>
        <w:t>professionals should be both actively sought and followed.</w:t>
      </w:r>
      <w:r w:rsidR="00223AB4" w:rsidRPr="002459A3">
        <w:rPr>
          <w:i/>
        </w:rPr>
        <w:t xml:space="preserve"> </w:t>
      </w:r>
    </w:p>
    <w:p w:rsidR="00B85472" w:rsidRPr="002459A3" w:rsidRDefault="00B85472" w:rsidP="00223AB4">
      <w:pPr>
        <w:spacing w:line="240" w:lineRule="auto"/>
        <w:jc w:val="both"/>
        <w:rPr>
          <w:i/>
        </w:rPr>
      </w:pPr>
    </w:p>
    <w:p w:rsidR="00B85472" w:rsidRPr="002459A3" w:rsidRDefault="00B85472" w:rsidP="00223AB4">
      <w:pPr>
        <w:spacing w:line="240" w:lineRule="auto"/>
        <w:jc w:val="both"/>
        <w:rPr>
          <w:i/>
        </w:rPr>
      </w:pPr>
    </w:p>
    <w:p w:rsidR="00FF6B9E" w:rsidRPr="002459A3" w:rsidRDefault="00FF6B9E"/>
    <w:sectPr w:rsidR="00FF6B9E" w:rsidRPr="002459A3" w:rsidSect="00B5365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7C" w:rsidRDefault="00B64C7C" w:rsidP="00B5365D">
      <w:pPr>
        <w:spacing w:after="0" w:line="240" w:lineRule="auto"/>
      </w:pPr>
      <w:r>
        <w:separator/>
      </w:r>
    </w:p>
  </w:endnote>
  <w:endnote w:type="continuationSeparator" w:id="0">
    <w:p w:rsidR="00B64C7C" w:rsidRDefault="00B64C7C" w:rsidP="00B5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37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65D" w:rsidRDefault="00B53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65D" w:rsidRDefault="00B53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7C" w:rsidRDefault="00B64C7C" w:rsidP="00B5365D">
      <w:pPr>
        <w:spacing w:after="0" w:line="240" w:lineRule="auto"/>
      </w:pPr>
      <w:r>
        <w:separator/>
      </w:r>
    </w:p>
  </w:footnote>
  <w:footnote w:type="continuationSeparator" w:id="0">
    <w:p w:rsidR="00B64C7C" w:rsidRDefault="00B64C7C" w:rsidP="00B5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7FD"/>
    <w:multiLevelType w:val="multilevel"/>
    <w:tmpl w:val="A91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C3DBF"/>
    <w:multiLevelType w:val="multilevel"/>
    <w:tmpl w:val="1DE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C299E"/>
    <w:multiLevelType w:val="multilevel"/>
    <w:tmpl w:val="BD9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66D08"/>
    <w:multiLevelType w:val="multilevel"/>
    <w:tmpl w:val="519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724CE"/>
    <w:multiLevelType w:val="multilevel"/>
    <w:tmpl w:val="5A5A8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C2346"/>
    <w:multiLevelType w:val="multilevel"/>
    <w:tmpl w:val="FADC5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31220"/>
    <w:multiLevelType w:val="multilevel"/>
    <w:tmpl w:val="063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308CE"/>
    <w:multiLevelType w:val="multilevel"/>
    <w:tmpl w:val="FF4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667BD"/>
    <w:multiLevelType w:val="multilevel"/>
    <w:tmpl w:val="FF0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77EB2"/>
    <w:multiLevelType w:val="multilevel"/>
    <w:tmpl w:val="974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D1E04"/>
    <w:multiLevelType w:val="multilevel"/>
    <w:tmpl w:val="81E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2E4"/>
    <w:multiLevelType w:val="multilevel"/>
    <w:tmpl w:val="A9E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D418D"/>
    <w:multiLevelType w:val="multilevel"/>
    <w:tmpl w:val="074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D2F83"/>
    <w:multiLevelType w:val="multilevel"/>
    <w:tmpl w:val="F14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56FD2"/>
    <w:multiLevelType w:val="multilevel"/>
    <w:tmpl w:val="20C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A36CE"/>
    <w:multiLevelType w:val="hybridMultilevel"/>
    <w:tmpl w:val="5F1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71F7"/>
    <w:multiLevelType w:val="multilevel"/>
    <w:tmpl w:val="E3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650FA"/>
    <w:multiLevelType w:val="multilevel"/>
    <w:tmpl w:val="77C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87089"/>
    <w:multiLevelType w:val="hybridMultilevel"/>
    <w:tmpl w:val="93EC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4407"/>
    <w:multiLevelType w:val="multilevel"/>
    <w:tmpl w:val="F70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442F6"/>
    <w:multiLevelType w:val="multilevel"/>
    <w:tmpl w:val="4FC6C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53573"/>
    <w:multiLevelType w:val="hybridMultilevel"/>
    <w:tmpl w:val="735E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E0438"/>
    <w:multiLevelType w:val="multilevel"/>
    <w:tmpl w:val="144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D294D"/>
    <w:multiLevelType w:val="multilevel"/>
    <w:tmpl w:val="51A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625FF"/>
    <w:multiLevelType w:val="multilevel"/>
    <w:tmpl w:val="AB5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847387"/>
    <w:multiLevelType w:val="multilevel"/>
    <w:tmpl w:val="960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6218A"/>
    <w:multiLevelType w:val="multilevel"/>
    <w:tmpl w:val="C55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C718A"/>
    <w:multiLevelType w:val="hybridMultilevel"/>
    <w:tmpl w:val="FE90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A2FA9"/>
    <w:multiLevelType w:val="multilevel"/>
    <w:tmpl w:val="3F646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E4C14"/>
    <w:multiLevelType w:val="multilevel"/>
    <w:tmpl w:val="E42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6"/>
  </w:num>
  <w:num w:numId="5">
    <w:abstractNumId w:val="2"/>
  </w:num>
  <w:num w:numId="6">
    <w:abstractNumId w:val="3"/>
  </w:num>
  <w:num w:numId="7">
    <w:abstractNumId w:val="0"/>
  </w:num>
  <w:num w:numId="8">
    <w:abstractNumId w:val="16"/>
  </w:num>
  <w:num w:numId="9">
    <w:abstractNumId w:val="11"/>
  </w:num>
  <w:num w:numId="10">
    <w:abstractNumId w:val="1"/>
  </w:num>
  <w:num w:numId="11">
    <w:abstractNumId w:val="29"/>
  </w:num>
  <w:num w:numId="12">
    <w:abstractNumId w:val="7"/>
  </w:num>
  <w:num w:numId="13">
    <w:abstractNumId w:val="10"/>
  </w:num>
  <w:num w:numId="14">
    <w:abstractNumId w:val="6"/>
  </w:num>
  <w:num w:numId="15">
    <w:abstractNumId w:val="22"/>
  </w:num>
  <w:num w:numId="16">
    <w:abstractNumId w:val="17"/>
  </w:num>
  <w:num w:numId="17">
    <w:abstractNumId w:val="9"/>
  </w:num>
  <w:num w:numId="18">
    <w:abstractNumId w:val="24"/>
  </w:num>
  <w:num w:numId="19">
    <w:abstractNumId w:val="28"/>
  </w:num>
  <w:num w:numId="20">
    <w:abstractNumId w:val="12"/>
  </w:num>
  <w:num w:numId="21">
    <w:abstractNumId w:val="20"/>
  </w:num>
  <w:num w:numId="22">
    <w:abstractNumId w:val="23"/>
  </w:num>
  <w:num w:numId="23">
    <w:abstractNumId w:val="4"/>
  </w:num>
  <w:num w:numId="24">
    <w:abstractNumId w:val="8"/>
  </w:num>
  <w:num w:numId="25">
    <w:abstractNumId w:val="5"/>
  </w:num>
  <w:num w:numId="26">
    <w:abstractNumId w:val="25"/>
  </w:num>
  <w:num w:numId="27">
    <w:abstractNumId w:val="21"/>
  </w:num>
  <w:num w:numId="28">
    <w:abstractNumId w:val="18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E"/>
    <w:rsid w:val="00014D3B"/>
    <w:rsid w:val="00103628"/>
    <w:rsid w:val="00195E10"/>
    <w:rsid w:val="00204DDC"/>
    <w:rsid w:val="00223AB4"/>
    <w:rsid w:val="00233399"/>
    <w:rsid w:val="002459A3"/>
    <w:rsid w:val="00311037"/>
    <w:rsid w:val="00357659"/>
    <w:rsid w:val="00391788"/>
    <w:rsid w:val="00433D5E"/>
    <w:rsid w:val="004F2ADA"/>
    <w:rsid w:val="005A430F"/>
    <w:rsid w:val="005B1F7E"/>
    <w:rsid w:val="005B618C"/>
    <w:rsid w:val="005C23D0"/>
    <w:rsid w:val="00793095"/>
    <w:rsid w:val="008360BC"/>
    <w:rsid w:val="008B1DF4"/>
    <w:rsid w:val="008E481E"/>
    <w:rsid w:val="00917C4C"/>
    <w:rsid w:val="00920B52"/>
    <w:rsid w:val="009E21B7"/>
    <w:rsid w:val="00A46A68"/>
    <w:rsid w:val="00AC029B"/>
    <w:rsid w:val="00AC4208"/>
    <w:rsid w:val="00B5365D"/>
    <w:rsid w:val="00B64C7C"/>
    <w:rsid w:val="00B85472"/>
    <w:rsid w:val="00C37604"/>
    <w:rsid w:val="00C83A6D"/>
    <w:rsid w:val="00CD46AA"/>
    <w:rsid w:val="00D94569"/>
    <w:rsid w:val="00E20650"/>
    <w:rsid w:val="00E2675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4BFA8-5971-44E6-B18E-771E974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42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D3B"/>
    <w:pPr>
      <w:ind w:left="720"/>
      <w:contextualSpacing/>
    </w:pPr>
  </w:style>
  <w:style w:type="paragraph" w:styleId="NoSpacing">
    <w:name w:val="No Spacing"/>
    <w:uiPriority w:val="1"/>
    <w:qFormat/>
    <w:rsid w:val="00920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5D"/>
  </w:style>
  <w:style w:type="paragraph" w:styleId="Footer">
    <w:name w:val="footer"/>
    <w:basedOn w:val="Normal"/>
    <w:link w:val="FooterChar"/>
    <w:uiPriority w:val="99"/>
    <w:unhideWhenUsed/>
    <w:rsid w:val="00B5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5D"/>
  </w:style>
  <w:style w:type="paragraph" w:styleId="BalloonText">
    <w:name w:val="Balloon Text"/>
    <w:basedOn w:val="Normal"/>
    <w:link w:val="BalloonTextChar"/>
    <w:uiPriority w:val="99"/>
    <w:semiHidden/>
    <w:unhideWhenUsed/>
    <w:rsid w:val="0035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books/hsg17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2018-05-08T10:47:00Z</cp:lastPrinted>
  <dcterms:created xsi:type="dcterms:W3CDTF">2018-05-04T16:07:00Z</dcterms:created>
  <dcterms:modified xsi:type="dcterms:W3CDTF">2018-05-11T15:10:00Z</dcterms:modified>
</cp:coreProperties>
</file>